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4DFD5" w14:textId="3EBF0CAB" w:rsidR="00371E14" w:rsidRPr="00A74349" w:rsidRDefault="00371E14" w:rsidP="00A74349">
      <w:pPr>
        <w:shd w:val="clear" w:color="auto" w:fill="FFFFFF"/>
        <w:spacing w:after="0" w:line="240" w:lineRule="auto"/>
        <w:outlineLvl w:val="0"/>
        <w:rPr>
          <w:rFonts w:ascii="Times New Roman" w:eastAsia="Times New Roman" w:hAnsi="Times New Roman" w:cs="Times New Roman"/>
          <w:b/>
          <w:bCs/>
          <w:sz w:val="28"/>
          <w:szCs w:val="28"/>
          <w:lang w:val="es-ES_tradnl" w:eastAsia="es-CO"/>
        </w:rPr>
      </w:pPr>
      <w:bookmarkStart w:id="0" w:name="_GoBack"/>
      <w:bookmarkEnd w:id="0"/>
      <w:r w:rsidRPr="00A74349">
        <w:rPr>
          <w:rFonts w:ascii="Times New Roman" w:eastAsia="Times New Roman" w:hAnsi="Times New Roman" w:cs="Times New Roman"/>
          <w:b/>
          <w:bCs/>
          <w:sz w:val="28"/>
          <w:szCs w:val="28"/>
          <w:lang w:val="es-ES_tradnl" w:eastAsia="es-CO"/>
        </w:rPr>
        <w:t>S</w:t>
      </w:r>
      <w:r w:rsidR="00A74349" w:rsidRPr="00A74349">
        <w:rPr>
          <w:rFonts w:ascii="Times New Roman" w:eastAsia="Times New Roman" w:hAnsi="Times New Roman" w:cs="Times New Roman"/>
          <w:b/>
          <w:bCs/>
          <w:sz w:val="28"/>
          <w:szCs w:val="28"/>
          <w:lang w:val="es-ES_tradnl" w:eastAsia="es-CO"/>
        </w:rPr>
        <w:t>entencia</w:t>
      </w:r>
      <w:r w:rsidRPr="00A74349">
        <w:rPr>
          <w:rFonts w:ascii="Times New Roman" w:eastAsia="Times New Roman" w:hAnsi="Times New Roman" w:cs="Times New Roman"/>
          <w:b/>
          <w:bCs/>
          <w:sz w:val="28"/>
          <w:szCs w:val="28"/>
          <w:lang w:val="es-ES_tradnl" w:eastAsia="es-CO"/>
        </w:rPr>
        <w:t xml:space="preserve"> C-</w:t>
      </w:r>
      <w:r w:rsidR="00F26AA6" w:rsidRPr="00A74349">
        <w:rPr>
          <w:rFonts w:ascii="Times New Roman" w:eastAsia="Times New Roman" w:hAnsi="Times New Roman" w:cs="Times New Roman"/>
          <w:b/>
          <w:bCs/>
          <w:sz w:val="28"/>
          <w:szCs w:val="28"/>
          <w:lang w:val="es-ES_tradnl" w:eastAsia="es-CO"/>
        </w:rPr>
        <w:t>171</w:t>
      </w:r>
      <w:r w:rsidR="00A74349">
        <w:rPr>
          <w:rFonts w:ascii="Times New Roman" w:eastAsia="Times New Roman" w:hAnsi="Times New Roman" w:cs="Times New Roman"/>
          <w:b/>
          <w:bCs/>
          <w:sz w:val="28"/>
          <w:szCs w:val="28"/>
          <w:lang w:val="es-ES_tradnl" w:eastAsia="es-CO"/>
        </w:rPr>
        <w:t>/</w:t>
      </w:r>
      <w:r w:rsidR="00656501" w:rsidRPr="00A74349">
        <w:rPr>
          <w:rFonts w:ascii="Times New Roman" w:eastAsia="Times New Roman" w:hAnsi="Times New Roman" w:cs="Times New Roman"/>
          <w:b/>
          <w:bCs/>
          <w:sz w:val="28"/>
          <w:szCs w:val="28"/>
          <w:lang w:val="es-ES_tradnl" w:eastAsia="es-CO"/>
        </w:rPr>
        <w:t>20</w:t>
      </w:r>
    </w:p>
    <w:p w14:paraId="28964D8F" w14:textId="77777777" w:rsidR="00656501" w:rsidRPr="00A74349" w:rsidRDefault="00656501" w:rsidP="00A74349">
      <w:pPr>
        <w:shd w:val="clear" w:color="auto" w:fill="FFFFFF"/>
        <w:spacing w:after="0" w:line="240" w:lineRule="auto"/>
        <w:jc w:val="both"/>
        <w:rPr>
          <w:rFonts w:ascii="Times New Roman" w:eastAsia="Times New Roman" w:hAnsi="Times New Roman" w:cs="Times New Roman"/>
          <w:b/>
          <w:bCs/>
          <w:sz w:val="28"/>
          <w:szCs w:val="28"/>
          <w:lang w:val="es-ES_tradnl" w:eastAsia="es-CO"/>
        </w:rPr>
      </w:pPr>
    </w:p>
    <w:p w14:paraId="04FB8817" w14:textId="77777777" w:rsidR="00371E14" w:rsidRPr="00A74349" w:rsidRDefault="00371E14" w:rsidP="00A74349">
      <w:pPr>
        <w:shd w:val="clear" w:color="auto" w:fill="FFFFFF"/>
        <w:spacing w:after="0" w:line="240" w:lineRule="auto"/>
        <w:ind w:left="5387"/>
        <w:jc w:val="both"/>
        <w:rPr>
          <w:rFonts w:ascii="Times New Roman" w:eastAsia="Times New Roman" w:hAnsi="Times New Roman" w:cs="Times New Roman"/>
          <w:sz w:val="28"/>
          <w:szCs w:val="28"/>
          <w:lang w:val="es-ES_tradnl" w:eastAsia="es-CO"/>
        </w:rPr>
      </w:pPr>
      <w:r w:rsidRPr="00A74349">
        <w:rPr>
          <w:rFonts w:ascii="Times New Roman" w:eastAsia="Times New Roman" w:hAnsi="Times New Roman" w:cs="Times New Roman"/>
          <w:b/>
          <w:bCs/>
          <w:sz w:val="28"/>
          <w:szCs w:val="28"/>
          <w:lang w:val="es-ES_tradnl" w:eastAsia="es-CO"/>
        </w:rPr>
        <w:t> </w:t>
      </w:r>
    </w:p>
    <w:p w14:paraId="40A09540" w14:textId="77777777" w:rsidR="00371E14" w:rsidRPr="00A74349" w:rsidRDefault="00371E14" w:rsidP="00A74349">
      <w:pPr>
        <w:pStyle w:val="Default"/>
        <w:ind w:left="3969"/>
        <w:jc w:val="both"/>
        <w:rPr>
          <w:color w:val="auto"/>
          <w:sz w:val="28"/>
          <w:szCs w:val="28"/>
        </w:rPr>
      </w:pPr>
      <w:r w:rsidRPr="00A74349">
        <w:rPr>
          <w:color w:val="auto"/>
          <w:sz w:val="28"/>
          <w:szCs w:val="28"/>
        </w:rPr>
        <w:t>Referencia: expediente RE-252</w:t>
      </w:r>
    </w:p>
    <w:p w14:paraId="6B8A893F" w14:textId="77777777" w:rsidR="00371E14" w:rsidRPr="00A74349" w:rsidRDefault="00371E14" w:rsidP="00A74349">
      <w:pPr>
        <w:pStyle w:val="Default"/>
        <w:ind w:left="3969"/>
        <w:jc w:val="both"/>
        <w:rPr>
          <w:color w:val="auto"/>
          <w:sz w:val="28"/>
          <w:szCs w:val="28"/>
        </w:rPr>
      </w:pPr>
    </w:p>
    <w:p w14:paraId="3CC01D4A" w14:textId="7AB364E3" w:rsidR="00371E14" w:rsidRPr="00A74349" w:rsidRDefault="00371E14" w:rsidP="00A74349">
      <w:pPr>
        <w:pStyle w:val="Default"/>
        <w:ind w:left="3969"/>
        <w:jc w:val="both"/>
        <w:rPr>
          <w:color w:val="auto"/>
          <w:sz w:val="28"/>
          <w:szCs w:val="28"/>
        </w:rPr>
      </w:pPr>
      <w:r w:rsidRPr="00A74349">
        <w:rPr>
          <w:color w:val="auto"/>
          <w:sz w:val="28"/>
          <w:szCs w:val="28"/>
        </w:rPr>
        <w:t>Revisión de constitucionalidad del Decreto Legislativo 488 de 2020, “</w:t>
      </w:r>
      <w:r w:rsidR="004E3368" w:rsidRPr="00A74349">
        <w:rPr>
          <w:i/>
          <w:color w:val="auto"/>
          <w:sz w:val="28"/>
          <w:szCs w:val="28"/>
        </w:rPr>
        <w:t>[</w:t>
      </w:r>
      <w:r w:rsidR="009362ED" w:rsidRPr="00A74349">
        <w:rPr>
          <w:i/>
          <w:iCs/>
          <w:color w:val="auto"/>
          <w:sz w:val="28"/>
          <w:szCs w:val="28"/>
        </w:rPr>
        <w:t>p</w:t>
      </w:r>
      <w:r w:rsidR="004E3368" w:rsidRPr="00A74349">
        <w:rPr>
          <w:i/>
          <w:iCs/>
          <w:color w:val="auto"/>
          <w:sz w:val="28"/>
          <w:szCs w:val="28"/>
        </w:rPr>
        <w:t>]</w:t>
      </w:r>
      <w:r w:rsidR="009362ED" w:rsidRPr="00A74349">
        <w:rPr>
          <w:i/>
          <w:iCs/>
          <w:color w:val="auto"/>
          <w:sz w:val="28"/>
          <w:szCs w:val="28"/>
        </w:rPr>
        <w:t>or</w:t>
      </w:r>
      <w:r w:rsidRPr="00A74349">
        <w:rPr>
          <w:i/>
          <w:iCs/>
          <w:color w:val="auto"/>
          <w:sz w:val="28"/>
          <w:szCs w:val="28"/>
        </w:rPr>
        <w:t xml:space="preserve"> el cual se dictan medidas de orden laboral, dentro del Estado de Emergencia Económica, Social y Ecológica</w:t>
      </w:r>
      <w:r w:rsidRPr="00A74349">
        <w:rPr>
          <w:color w:val="auto"/>
          <w:sz w:val="28"/>
          <w:szCs w:val="28"/>
        </w:rPr>
        <w:t xml:space="preserve">”. </w:t>
      </w:r>
    </w:p>
    <w:p w14:paraId="31306CD6" w14:textId="77777777" w:rsidR="00371E14" w:rsidRPr="00A74349" w:rsidRDefault="00371E14" w:rsidP="00A74349">
      <w:pPr>
        <w:pStyle w:val="Default"/>
        <w:ind w:left="3969"/>
        <w:jc w:val="both"/>
        <w:rPr>
          <w:color w:val="auto"/>
          <w:sz w:val="28"/>
          <w:szCs w:val="28"/>
        </w:rPr>
      </w:pPr>
    </w:p>
    <w:p w14:paraId="29CC1620" w14:textId="77777777" w:rsidR="00371E14" w:rsidRPr="00A74349" w:rsidRDefault="00371E14" w:rsidP="00A74349">
      <w:pPr>
        <w:pStyle w:val="Default"/>
        <w:ind w:left="3969"/>
        <w:jc w:val="both"/>
        <w:rPr>
          <w:color w:val="auto"/>
          <w:sz w:val="28"/>
          <w:szCs w:val="28"/>
        </w:rPr>
      </w:pPr>
      <w:r w:rsidRPr="00A74349">
        <w:rPr>
          <w:color w:val="auto"/>
          <w:sz w:val="28"/>
          <w:szCs w:val="28"/>
        </w:rPr>
        <w:t xml:space="preserve">Magistrado Ponente: </w:t>
      </w:r>
    </w:p>
    <w:p w14:paraId="15798EF0" w14:textId="52AEFD39" w:rsidR="00371E14" w:rsidRPr="00A74349" w:rsidRDefault="00A74349" w:rsidP="00A74349">
      <w:pPr>
        <w:shd w:val="clear" w:color="auto" w:fill="FFFFFF"/>
        <w:spacing w:after="0" w:line="240" w:lineRule="auto"/>
        <w:ind w:left="3969"/>
        <w:jc w:val="both"/>
        <w:rPr>
          <w:rFonts w:ascii="Times New Roman" w:eastAsia="Times New Roman" w:hAnsi="Times New Roman" w:cs="Times New Roman"/>
          <w:sz w:val="28"/>
          <w:szCs w:val="28"/>
          <w:lang w:val="es-ES_tradnl" w:eastAsia="es-CO"/>
        </w:rPr>
      </w:pPr>
      <w:r w:rsidRPr="00A74349">
        <w:rPr>
          <w:rFonts w:ascii="Times New Roman" w:hAnsi="Times New Roman" w:cs="Times New Roman"/>
          <w:sz w:val="28"/>
          <w:szCs w:val="28"/>
        </w:rPr>
        <w:t>JOSÉ FERNANDO REYES CUARTAS</w:t>
      </w:r>
      <w:r w:rsidRPr="00A74349">
        <w:rPr>
          <w:rFonts w:ascii="Times New Roman" w:eastAsia="Times New Roman" w:hAnsi="Times New Roman" w:cs="Times New Roman"/>
          <w:b/>
          <w:bCs/>
          <w:sz w:val="28"/>
          <w:szCs w:val="28"/>
          <w:lang w:val="es-ES_tradnl" w:eastAsia="es-CO"/>
        </w:rPr>
        <w:t> </w:t>
      </w:r>
    </w:p>
    <w:p w14:paraId="736D4156" w14:textId="77777777" w:rsidR="00371E14" w:rsidRPr="00A74349" w:rsidRDefault="00371E14" w:rsidP="00A74349">
      <w:pPr>
        <w:shd w:val="clear" w:color="auto" w:fill="FFFFFF"/>
        <w:spacing w:after="0" w:line="240" w:lineRule="auto"/>
        <w:jc w:val="both"/>
        <w:outlineLvl w:val="0"/>
        <w:rPr>
          <w:rFonts w:ascii="Times New Roman" w:eastAsia="Times New Roman" w:hAnsi="Times New Roman" w:cs="Times New Roman"/>
          <w:sz w:val="28"/>
          <w:szCs w:val="28"/>
          <w:lang w:val="es-ES_tradnl" w:eastAsia="es-CO"/>
        </w:rPr>
      </w:pPr>
    </w:p>
    <w:p w14:paraId="58BE6E74" w14:textId="77777777" w:rsidR="001E14C1" w:rsidRPr="00A74349" w:rsidRDefault="001E14C1" w:rsidP="00A74349">
      <w:pPr>
        <w:shd w:val="clear" w:color="auto" w:fill="FFFFFF"/>
        <w:spacing w:after="0" w:line="240" w:lineRule="auto"/>
        <w:jc w:val="both"/>
        <w:outlineLvl w:val="0"/>
        <w:rPr>
          <w:rFonts w:ascii="Times New Roman" w:eastAsia="Times New Roman" w:hAnsi="Times New Roman" w:cs="Times New Roman"/>
          <w:sz w:val="28"/>
          <w:szCs w:val="28"/>
          <w:lang w:val="es-ES_tradnl" w:eastAsia="es-CO"/>
        </w:rPr>
      </w:pPr>
    </w:p>
    <w:p w14:paraId="41706A44" w14:textId="7F816150" w:rsidR="00371E14" w:rsidRPr="00A74349" w:rsidRDefault="00371E14" w:rsidP="00A74349">
      <w:pPr>
        <w:shd w:val="clear" w:color="auto" w:fill="FFFFFF"/>
        <w:spacing w:after="0" w:line="240" w:lineRule="auto"/>
        <w:jc w:val="both"/>
        <w:outlineLvl w:val="0"/>
        <w:rPr>
          <w:rFonts w:ascii="Times New Roman" w:eastAsia="Times New Roman" w:hAnsi="Times New Roman" w:cs="Times New Roman"/>
          <w:sz w:val="28"/>
          <w:szCs w:val="28"/>
          <w:lang w:val="es-ES_tradnl" w:eastAsia="es-CO"/>
        </w:rPr>
      </w:pPr>
      <w:r w:rsidRPr="00A74349">
        <w:rPr>
          <w:rFonts w:ascii="Times New Roman" w:eastAsia="Times New Roman" w:hAnsi="Times New Roman" w:cs="Times New Roman"/>
          <w:sz w:val="28"/>
          <w:szCs w:val="28"/>
          <w:lang w:val="es-ES_tradnl" w:eastAsia="es-CO"/>
        </w:rPr>
        <w:t xml:space="preserve">Bogotá, D. C., </w:t>
      </w:r>
      <w:r w:rsidR="004A1910" w:rsidRPr="00A74349">
        <w:rPr>
          <w:rFonts w:ascii="Times New Roman" w:eastAsia="Times New Roman" w:hAnsi="Times New Roman" w:cs="Times New Roman"/>
          <w:sz w:val="28"/>
          <w:szCs w:val="28"/>
          <w:lang w:val="es-ES_tradnl" w:eastAsia="es-CO"/>
        </w:rPr>
        <w:t>diez (10</w:t>
      </w:r>
      <w:r w:rsidRPr="00A74349">
        <w:rPr>
          <w:rFonts w:ascii="Times New Roman" w:eastAsia="Times New Roman" w:hAnsi="Times New Roman" w:cs="Times New Roman"/>
          <w:sz w:val="28"/>
          <w:szCs w:val="28"/>
          <w:lang w:val="es-ES_tradnl" w:eastAsia="es-CO"/>
        </w:rPr>
        <w:t xml:space="preserve">) de junio de </w:t>
      </w:r>
      <w:r w:rsidR="004A1910" w:rsidRPr="00A74349">
        <w:rPr>
          <w:rFonts w:ascii="Times New Roman" w:eastAsia="Times New Roman" w:hAnsi="Times New Roman" w:cs="Times New Roman"/>
          <w:sz w:val="28"/>
          <w:szCs w:val="28"/>
          <w:lang w:val="es-ES_tradnl" w:eastAsia="es-CO"/>
        </w:rPr>
        <w:t>dos mil veinte (</w:t>
      </w:r>
      <w:r w:rsidRPr="00A74349">
        <w:rPr>
          <w:rFonts w:ascii="Times New Roman" w:eastAsia="Times New Roman" w:hAnsi="Times New Roman" w:cs="Times New Roman"/>
          <w:sz w:val="28"/>
          <w:szCs w:val="28"/>
          <w:lang w:val="es-ES_tradnl" w:eastAsia="es-CO"/>
        </w:rPr>
        <w:t>2020</w:t>
      </w:r>
      <w:r w:rsidR="004A1910" w:rsidRPr="00A74349">
        <w:rPr>
          <w:rFonts w:ascii="Times New Roman" w:eastAsia="Times New Roman" w:hAnsi="Times New Roman" w:cs="Times New Roman"/>
          <w:sz w:val="28"/>
          <w:szCs w:val="28"/>
          <w:lang w:val="es-ES_tradnl" w:eastAsia="es-CO"/>
        </w:rPr>
        <w:t>)</w:t>
      </w:r>
    </w:p>
    <w:p w14:paraId="10A98D72" w14:textId="77777777" w:rsidR="00371E14" w:rsidRDefault="00371E14" w:rsidP="00A74349">
      <w:pPr>
        <w:shd w:val="clear" w:color="auto" w:fill="FFFFFF"/>
        <w:spacing w:after="0" w:line="240" w:lineRule="auto"/>
        <w:jc w:val="both"/>
        <w:rPr>
          <w:rFonts w:ascii="Times New Roman" w:eastAsia="Times New Roman" w:hAnsi="Times New Roman" w:cs="Times New Roman"/>
          <w:b/>
          <w:bCs/>
          <w:sz w:val="28"/>
          <w:szCs w:val="28"/>
          <w:lang w:val="es-ES_tradnl" w:eastAsia="es-CO"/>
        </w:rPr>
      </w:pPr>
    </w:p>
    <w:p w14:paraId="1E355112" w14:textId="77777777" w:rsidR="00A74349" w:rsidRPr="00A74349" w:rsidRDefault="00A74349" w:rsidP="00A74349">
      <w:pPr>
        <w:shd w:val="clear" w:color="auto" w:fill="FFFFFF"/>
        <w:spacing w:after="0" w:line="240" w:lineRule="auto"/>
        <w:jc w:val="both"/>
        <w:rPr>
          <w:rFonts w:ascii="Times New Roman" w:eastAsia="Times New Roman" w:hAnsi="Times New Roman" w:cs="Times New Roman"/>
          <w:b/>
          <w:bCs/>
          <w:sz w:val="28"/>
          <w:szCs w:val="28"/>
          <w:lang w:val="es-ES_tradnl" w:eastAsia="es-CO"/>
        </w:rPr>
      </w:pPr>
    </w:p>
    <w:p w14:paraId="53A4009D" w14:textId="77777777" w:rsidR="00371E14" w:rsidRPr="00A74349" w:rsidRDefault="00371E14" w:rsidP="00A74349">
      <w:pPr>
        <w:shd w:val="clear" w:color="auto" w:fill="FFFFFF"/>
        <w:spacing w:after="0" w:line="240" w:lineRule="auto"/>
        <w:jc w:val="both"/>
        <w:rPr>
          <w:rFonts w:ascii="Times New Roman" w:eastAsia="Times New Roman" w:hAnsi="Times New Roman" w:cs="Times New Roman"/>
          <w:sz w:val="28"/>
          <w:szCs w:val="28"/>
          <w:lang w:val="es-ES_tradnl" w:eastAsia="es-CO"/>
        </w:rPr>
      </w:pPr>
      <w:r w:rsidRPr="00A74349">
        <w:rPr>
          <w:rFonts w:ascii="Times New Roman" w:eastAsia="Times New Roman" w:hAnsi="Times New Roman" w:cs="Times New Roman"/>
          <w:sz w:val="28"/>
          <w:szCs w:val="28"/>
          <w:lang w:val="es-ES_tradnl" w:eastAsia="es-CO"/>
        </w:rPr>
        <w:t>La Sala Plena de la Corte Constitucional, en ejercicio de sus funciones constitucionales y legales, especialmente las previstas en el numeral 7 del artículo 241 y el parágrafo del artículo 215 de la Constitución Política, una vez cumplidos los trámites y requisitos establecidos en el Decreto 2067 de 1991, profiere la siguiente</w:t>
      </w:r>
    </w:p>
    <w:p w14:paraId="55B87BB3" w14:textId="77777777" w:rsidR="00371E14" w:rsidRPr="00A74349" w:rsidRDefault="00371E14" w:rsidP="00A74349">
      <w:pPr>
        <w:shd w:val="clear" w:color="auto" w:fill="FFFFFF"/>
        <w:spacing w:after="0" w:line="240" w:lineRule="auto"/>
        <w:jc w:val="both"/>
        <w:rPr>
          <w:rFonts w:ascii="Times New Roman" w:eastAsia="Times New Roman" w:hAnsi="Times New Roman" w:cs="Times New Roman"/>
          <w:sz w:val="28"/>
          <w:szCs w:val="28"/>
          <w:lang w:val="es-ES_tradnl" w:eastAsia="es-CO"/>
        </w:rPr>
      </w:pPr>
    </w:p>
    <w:p w14:paraId="216E54C0" w14:textId="77777777" w:rsidR="00371E14" w:rsidRPr="00A74349" w:rsidRDefault="00371E14" w:rsidP="00A74349">
      <w:pPr>
        <w:shd w:val="clear" w:color="auto" w:fill="FFFFFF"/>
        <w:spacing w:after="0" w:line="240" w:lineRule="auto"/>
        <w:jc w:val="center"/>
        <w:rPr>
          <w:rFonts w:ascii="Times New Roman" w:eastAsia="Times New Roman" w:hAnsi="Times New Roman" w:cs="Times New Roman"/>
          <w:b/>
          <w:bCs/>
          <w:sz w:val="28"/>
          <w:szCs w:val="28"/>
          <w:lang w:val="es-ES_tradnl" w:eastAsia="es-CO"/>
        </w:rPr>
      </w:pPr>
      <w:r w:rsidRPr="00A74349">
        <w:rPr>
          <w:rFonts w:ascii="Times New Roman" w:eastAsia="Times New Roman" w:hAnsi="Times New Roman" w:cs="Times New Roman"/>
          <w:b/>
          <w:bCs/>
          <w:sz w:val="28"/>
          <w:szCs w:val="28"/>
          <w:lang w:val="es-ES_tradnl" w:eastAsia="es-CO"/>
        </w:rPr>
        <w:t>SENTENCIA</w:t>
      </w:r>
    </w:p>
    <w:p w14:paraId="20B6119C" w14:textId="77777777" w:rsidR="00371E14" w:rsidRPr="00A74349" w:rsidRDefault="00371E14" w:rsidP="00A74349">
      <w:pPr>
        <w:shd w:val="clear" w:color="auto" w:fill="FFFFFF"/>
        <w:spacing w:after="0" w:line="240" w:lineRule="auto"/>
        <w:jc w:val="both"/>
        <w:rPr>
          <w:rFonts w:ascii="Times New Roman" w:eastAsia="Times New Roman" w:hAnsi="Times New Roman" w:cs="Times New Roman"/>
          <w:sz w:val="28"/>
          <w:szCs w:val="28"/>
          <w:lang w:val="es-ES_tradnl" w:eastAsia="es-CO"/>
        </w:rPr>
      </w:pPr>
    </w:p>
    <w:p w14:paraId="03CE4892" w14:textId="77777777" w:rsidR="00371E14" w:rsidRPr="00A74349" w:rsidRDefault="00371E14" w:rsidP="00A74349">
      <w:pPr>
        <w:numPr>
          <w:ilvl w:val="0"/>
          <w:numId w:val="17"/>
        </w:numPr>
        <w:shd w:val="clear" w:color="auto" w:fill="FFFFFF"/>
        <w:spacing w:after="0" w:line="240" w:lineRule="auto"/>
        <w:ind w:left="0" w:firstLine="0"/>
        <w:jc w:val="both"/>
        <w:rPr>
          <w:rFonts w:ascii="Times New Roman" w:eastAsia="Times New Roman" w:hAnsi="Times New Roman" w:cs="Times New Roman"/>
          <w:sz w:val="28"/>
          <w:szCs w:val="28"/>
          <w:lang w:val="es-ES_tradnl" w:eastAsia="es-CO"/>
        </w:rPr>
      </w:pPr>
      <w:r w:rsidRPr="00A74349">
        <w:rPr>
          <w:rFonts w:ascii="Times New Roman" w:eastAsia="Times New Roman" w:hAnsi="Times New Roman" w:cs="Times New Roman"/>
          <w:b/>
          <w:bCs/>
          <w:sz w:val="28"/>
          <w:szCs w:val="28"/>
          <w:lang w:val="es-ES_tradnl" w:eastAsia="es-CO"/>
        </w:rPr>
        <w:t>ANTECEDENTES</w:t>
      </w:r>
    </w:p>
    <w:p w14:paraId="1BC2B3AD" w14:textId="77777777" w:rsidR="00371E14" w:rsidRPr="00A74349" w:rsidRDefault="00371E14" w:rsidP="00A74349">
      <w:pPr>
        <w:shd w:val="clear" w:color="auto" w:fill="FFFFFF"/>
        <w:spacing w:after="0" w:line="240" w:lineRule="auto"/>
        <w:jc w:val="both"/>
        <w:rPr>
          <w:rFonts w:ascii="Times New Roman" w:eastAsia="Times New Roman" w:hAnsi="Times New Roman" w:cs="Times New Roman"/>
          <w:sz w:val="28"/>
          <w:szCs w:val="28"/>
          <w:lang w:val="es-ES_tradnl" w:eastAsia="es-CO"/>
        </w:rPr>
      </w:pPr>
      <w:r w:rsidRPr="00A74349">
        <w:rPr>
          <w:rFonts w:ascii="Times New Roman" w:eastAsia="Times New Roman" w:hAnsi="Times New Roman" w:cs="Times New Roman"/>
          <w:b/>
          <w:bCs/>
          <w:sz w:val="28"/>
          <w:szCs w:val="28"/>
          <w:lang w:val="es-ES_tradnl" w:eastAsia="es-CO"/>
        </w:rPr>
        <w:t> </w:t>
      </w:r>
    </w:p>
    <w:p w14:paraId="1773B4E3" w14:textId="77777777" w:rsidR="00371E14" w:rsidRPr="00A74349" w:rsidRDefault="00371E14" w:rsidP="00A74349">
      <w:pPr>
        <w:shd w:val="clear" w:color="auto" w:fill="FFFFFF"/>
        <w:spacing w:after="0" w:line="240" w:lineRule="auto"/>
        <w:jc w:val="both"/>
        <w:rPr>
          <w:rFonts w:ascii="Times New Roman" w:eastAsia="Times New Roman" w:hAnsi="Times New Roman" w:cs="Times New Roman"/>
          <w:sz w:val="28"/>
          <w:szCs w:val="28"/>
          <w:lang w:val="es-ES_tradnl" w:eastAsia="es-CO"/>
        </w:rPr>
      </w:pPr>
      <w:r w:rsidRPr="00A74349">
        <w:rPr>
          <w:rFonts w:ascii="Times New Roman" w:eastAsia="Times New Roman" w:hAnsi="Times New Roman" w:cs="Times New Roman"/>
          <w:b/>
          <w:bCs/>
          <w:sz w:val="28"/>
          <w:szCs w:val="28"/>
          <w:lang w:val="es-ES_tradnl" w:eastAsia="es-CO"/>
        </w:rPr>
        <w:t>Remisión del decreto y trámite preliminar</w:t>
      </w:r>
    </w:p>
    <w:p w14:paraId="4CEF356A" w14:textId="77777777" w:rsidR="00371E14" w:rsidRPr="00A74349" w:rsidRDefault="00371E14" w:rsidP="00A74349">
      <w:pPr>
        <w:shd w:val="clear" w:color="auto" w:fill="FFFFFF"/>
        <w:spacing w:after="0" w:line="240" w:lineRule="auto"/>
        <w:jc w:val="both"/>
        <w:rPr>
          <w:rFonts w:ascii="Times New Roman" w:eastAsia="Times New Roman" w:hAnsi="Times New Roman" w:cs="Times New Roman"/>
          <w:sz w:val="28"/>
          <w:szCs w:val="28"/>
          <w:lang w:val="es-ES_tradnl" w:eastAsia="es-CO"/>
        </w:rPr>
      </w:pPr>
      <w:r w:rsidRPr="00A74349">
        <w:rPr>
          <w:rFonts w:ascii="Times New Roman" w:eastAsia="Times New Roman" w:hAnsi="Times New Roman" w:cs="Times New Roman"/>
          <w:sz w:val="28"/>
          <w:szCs w:val="28"/>
          <w:lang w:val="es-ES_tradnl" w:eastAsia="es-CO"/>
        </w:rPr>
        <w:t> </w:t>
      </w:r>
    </w:p>
    <w:p w14:paraId="0FE11241" w14:textId="49416826" w:rsidR="00371E14" w:rsidRPr="00A74349" w:rsidRDefault="00371E14" w:rsidP="00A74349">
      <w:pPr>
        <w:pStyle w:val="Prrafodelista"/>
        <w:numPr>
          <w:ilvl w:val="0"/>
          <w:numId w:val="20"/>
        </w:numPr>
        <w:tabs>
          <w:tab w:val="left" w:pos="426"/>
        </w:tabs>
        <w:overflowPunct w:val="0"/>
        <w:autoSpaceDE w:val="0"/>
        <w:autoSpaceDN w:val="0"/>
        <w:adjustRightInd w:val="0"/>
        <w:spacing w:after="0" w:line="240" w:lineRule="auto"/>
        <w:ind w:left="0" w:right="77" w:firstLine="0"/>
        <w:contextualSpacing w:val="0"/>
        <w:jc w:val="both"/>
        <w:textAlignment w:val="baseline"/>
        <w:rPr>
          <w:rFonts w:ascii="Times New Roman" w:hAnsi="Times New Roman" w:cs="Times New Roman"/>
          <w:sz w:val="28"/>
          <w:szCs w:val="28"/>
          <w:lang w:val="es-ES" w:eastAsia="es-ES"/>
        </w:rPr>
      </w:pPr>
      <w:r w:rsidRPr="00A74349">
        <w:rPr>
          <w:rFonts w:ascii="Times New Roman" w:hAnsi="Times New Roman" w:cs="Times New Roman"/>
          <w:sz w:val="28"/>
          <w:szCs w:val="28"/>
          <w:lang w:val="es-ES" w:eastAsia="es-ES"/>
        </w:rPr>
        <w:t>El Presidente de la República expidió el Decreto 417 del 17 de marzo de 2020, “</w:t>
      </w:r>
      <w:r w:rsidR="009362ED" w:rsidRPr="00A74349">
        <w:rPr>
          <w:rFonts w:ascii="Times New Roman" w:hAnsi="Times New Roman" w:cs="Times New Roman"/>
          <w:i/>
          <w:iCs/>
          <w:sz w:val="28"/>
          <w:szCs w:val="28"/>
          <w:lang w:val="es-ES" w:eastAsia="es-ES"/>
        </w:rPr>
        <w:t>[p]</w:t>
      </w:r>
      <w:r w:rsidRPr="00A74349">
        <w:rPr>
          <w:rFonts w:ascii="Times New Roman" w:hAnsi="Times New Roman" w:cs="Times New Roman"/>
          <w:i/>
          <w:iCs/>
          <w:sz w:val="28"/>
          <w:szCs w:val="28"/>
          <w:lang w:val="es-ES" w:eastAsia="es-ES"/>
        </w:rPr>
        <w:t>or el cual se declara un Estado de Emergencia económica, social y ecológica en todo el territorio nacional”</w:t>
      </w:r>
      <w:r w:rsidRPr="00A74349">
        <w:rPr>
          <w:rFonts w:ascii="Times New Roman" w:hAnsi="Times New Roman" w:cs="Times New Roman"/>
          <w:sz w:val="28"/>
          <w:szCs w:val="28"/>
          <w:lang w:val="es-ES" w:eastAsia="es-ES"/>
        </w:rPr>
        <w:t xml:space="preserve"> y a partir de ese momento </w:t>
      </w:r>
      <w:r w:rsidR="00405845" w:rsidRPr="00A74349">
        <w:rPr>
          <w:rFonts w:ascii="Times New Roman" w:hAnsi="Times New Roman" w:cs="Times New Roman"/>
          <w:sz w:val="28"/>
          <w:szCs w:val="28"/>
          <w:lang w:val="es-ES" w:eastAsia="es-ES"/>
        </w:rPr>
        <w:t>emitió</w:t>
      </w:r>
      <w:r w:rsidRPr="00A74349">
        <w:rPr>
          <w:rFonts w:ascii="Times New Roman" w:hAnsi="Times New Roman" w:cs="Times New Roman"/>
          <w:sz w:val="28"/>
          <w:szCs w:val="28"/>
          <w:lang w:val="es-ES" w:eastAsia="es-ES"/>
        </w:rPr>
        <w:t xml:space="preserve"> una serie de Decretos de desarrollo en el marco de la mencionada declaratoria de emergencia.  </w:t>
      </w:r>
    </w:p>
    <w:p w14:paraId="48860CEC" w14:textId="77777777" w:rsidR="00371E14" w:rsidRPr="00A74349" w:rsidRDefault="00371E14" w:rsidP="00A74349">
      <w:pPr>
        <w:pStyle w:val="Prrafodelista"/>
        <w:overflowPunct w:val="0"/>
        <w:autoSpaceDE w:val="0"/>
        <w:autoSpaceDN w:val="0"/>
        <w:adjustRightInd w:val="0"/>
        <w:spacing w:after="0" w:line="240" w:lineRule="auto"/>
        <w:ind w:left="0" w:right="77"/>
        <w:jc w:val="both"/>
        <w:textAlignment w:val="baseline"/>
        <w:rPr>
          <w:rFonts w:ascii="Times New Roman" w:hAnsi="Times New Roman" w:cs="Times New Roman"/>
          <w:sz w:val="28"/>
          <w:szCs w:val="28"/>
          <w:lang w:val="es-ES" w:eastAsia="es-ES"/>
        </w:rPr>
      </w:pPr>
    </w:p>
    <w:p w14:paraId="59AA943F" w14:textId="5C58D366" w:rsidR="00371E14" w:rsidRPr="00A74349" w:rsidRDefault="00371E14" w:rsidP="00A74349">
      <w:pPr>
        <w:pStyle w:val="Prrafodelista"/>
        <w:numPr>
          <w:ilvl w:val="0"/>
          <w:numId w:val="20"/>
        </w:numPr>
        <w:tabs>
          <w:tab w:val="left" w:pos="426"/>
        </w:tabs>
        <w:overflowPunct w:val="0"/>
        <w:autoSpaceDE w:val="0"/>
        <w:autoSpaceDN w:val="0"/>
        <w:adjustRightInd w:val="0"/>
        <w:spacing w:after="0" w:line="240" w:lineRule="auto"/>
        <w:ind w:left="0" w:right="77" w:firstLine="0"/>
        <w:contextualSpacing w:val="0"/>
        <w:jc w:val="both"/>
        <w:textAlignment w:val="baseline"/>
        <w:rPr>
          <w:rFonts w:ascii="Times New Roman" w:hAnsi="Times New Roman" w:cs="Times New Roman"/>
          <w:sz w:val="28"/>
          <w:szCs w:val="28"/>
          <w:lang w:val="es-ES" w:eastAsia="es-ES"/>
        </w:rPr>
      </w:pPr>
      <w:r w:rsidRPr="00A74349">
        <w:rPr>
          <w:rFonts w:ascii="Times New Roman" w:hAnsi="Times New Roman" w:cs="Times New Roman"/>
          <w:sz w:val="28"/>
          <w:szCs w:val="28"/>
          <w:lang w:val="es-ES" w:eastAsia="es-ES"/>
        </w:rPr>
        <w:t xml:space="preserve">La Secretaria Jurídica de la Presidencia de la Republica, obrando en nombre y representación del Presidente de la República, mediante oficio del 30 de marzo de 2020, remitió copia auténtica del Decreto Legislativo 488 del 27 de marzo de 2020 </w:t>
      </w:r>
      <w:r w:rsidR="009362ED" w:rsidRPr="00A74349">
        <w:rPr>
          <w:rFonts w:ascii="Times New Roman" w:hAnsi="Times New Roman" w:cs="Times New Roman"/>
          <w:i/>
          <w:iCs/>
          <w:sz w:val="28"/>
          <w:szCs w:val="28"/>
          <w:lang w:val="es-ES" w:eastAsia="es-ES"/>
        </w:rPr>
        <w:t>“[p]</w:t>
      </w:r>
      <w:r w:rsidRPr="00A74349">
        <w:rPr>
          <w:rFonts w:ascii="Times New Roman" w:hAnsi="Times New Roman" w:cs="Times New Roman"/>
          <w:i/>
          <w:iCs/>
          <w:sz w:val="28"/>
          <w:szCs w:val="28"/>
          <w:lang w:val="es-ES" w:eastAsia="es-ES"/>
        </w:rPr>
        <w:t>or el cual se dictan medidas de orden laboral, dentro del Estado de Emergencia Económica, Social y Ecológica”</w:t>
      </w:r>
      <w:r w:rsidRPr="00A74349">
        <w:rPr>
          <w:rFonts w:ascii="Times New Roman" w:hAnsi="Times New Roman" w:cs="Times New Roman"/>
          <w:i/>
          <w:sz w:val="28"/>
          <w:szCs w:val="28"/>
          <w:lang w:val="es-ES" w:eastAsia="es-ES"/>
        </w:rPr>
        <w:t>.</w:t>
      </w:r>
    </w:p>
    <w:p w14:paraId="00061EEA" w14:textId="77777777" w:rsidR="00371E14" w:rsidRPr="00A74349" w:rsidRDefault="00371E14" w:rsidP="00A74349">
      <w:pPr>
        <w:tabs>
          <w:tab w:val="left" w:pos="8647"/>
        </w:tabs>
        <w:overflowPunct w:val="0"/>
        <w:autoSpaceDE w:val="0"/>
        <w:autoSpaceDN w:val="0"/>
        <w:adjustRightInd w:val="0"/>
        <w:spacing w:after="0" w:line="240" w:lineRule="auto"/>
        <w:ind w:right="77"/>
        <w:jc w:val="both"/>
        <w:textAlignment w:val="baseline"/>
        <w:rPr>
          <w:rFonts w:ascii="Times New Roman" w:hAnsi="Times New Roman" w:cs="Times New Roman"/>
          <w:sz w:val="28"/>
          <w:szCs w:val="28"/>
          <w:lang w:val="es-ES" w:eastAsia="es-ES"/>
        </w:rPr>
      </w:pPr>
    </w:p>
    <w:p w14:paraId="05DCAB50" w14:textId="064873BD" w:rsidR="00371E14" w:rsidRPr="00A74349" w:rsidRDefault="00371E14" w:rsidP="00A74349">
      <w:pPr>
        <w:pStyle w:val="Prrafodelista"/>
        <w:numPr>
          <w:ilvl w:val="0"/>
          <w:numId w:val="20"/>
        </w:numPr>
        <w:tabs>
          <w:tab w:val="left" w:pos="426"/>
        </w:tabs>
        <w:overflowPunct w:val="0"/>
        <w:autoSpaceDE w:val="0"/>
        <w:autoSpaceDN w:val="0"/>
        <w:adjustRightInd w:val="0"/>
        <w:spacing w:after="0" w:line="240" w:lineRule="auto"/>
        <w:ind w:left="0" w:right="77" w:firstLine="0"/>
        <w:contextualSpacing w:val="0"/>
        <w:jc w:val="both"/>
        <w:textAlignment w:val="baseline"/>
        <w:rPr>
          <w:rFonts w:ascii="Times New Roman" w:hAnsi="Times New Roman" w:cs="Times New Roman"/>
          <w:sz w:val="28"/>
          <w:szCs w:val="28"/>
          <w:lang w:val="es-ES_tradnl"/>
        </w:rPr>
      </w:pPr>
      <w:r w:rsidRPr="00A74349">
        <w:rPr>
          <w:rFonts w:ascii="Times New Roman" w:hAnsi="Times New Roman" w:cs="Times New Roman"/>
          <w:sz w:val="28"/>
          <w:szCs w:val="28"/>
          <w:lang w:val="es-ES" w:eastAsia="es-ES"/>
        </w:rPr>
        <w:t>Por reparto de la Sala Plena de esta Corporación, el asunto correspondió al Despac</w:t>
      </w:r>
      <w:r w:rsidR="009362ED" w:rsidRPr="00A74349">
        <w:rPr>
          <w:rFonts w:ascii="Times New Roman" w:hAnsi="Times New Roman" w:cs="Times New Roman"/>
          <w:sz w:val="28"/>
          <w:szCs w:val="28"/>
          <w:lang w:val="es-ES" w:eastAsia="es-ES"/>
        </w:rPr>
        <w:t>ho del Magistrado Sustanciador, que</w:t>
      </w:r>
      <w:r w:rsidRPr="00A74349">
        <w:rPr>
          <w:rFonts w:ascii="Times New Roman" w:hAnsi="Times New Roman" w:cs="Times New Roman"/>
          <w:sz w:val="28"/>
          <w:szCs w:val="28"/>
          <w:lang w:val="es-ES" w:eastAsia="es-ES"/>
        </w:rPr>
        <w:t xml:space="preserve"> mediante </w:t>
      </w:r>
      <w:r w:rsidRPr="00A74349">
        <w:rPr>
          <w:rFonts w:ascii="Times New Roman" w:hAnsi="Times New Roman" w:cs="Times New Roman"/>
          <w:sz w:val="28"/>
          <w:szCs w:val="28"/>
          <w:lang w:val="es-ES_tradnl"/>
        </w:rPr>
        <w:t xml:space="preserve">providencia del 13 de abril pasado dispuso: </w:t>
      </w:r>
      <w:r w:rsidRPr="00A74349">
        <w:rPr>
          <w:rFonts w:ascii="Times New Roman" w:hAnsi="Times New Roman" w:cs="Times New Roman"/>
          <w:i/>
          <w:sz w:val="28"/>
          <w:szCs w:val="28"/>
          <w:lang w:val="es-ES_tradnl"/>
        </w:rPr>
        <w:t xml:space="preserve">i) </w:t>
      </w:r>
      <w:r w:rsidRPr="00A74349">
        <w:rPr>
          <w:rFonts w:ascii="Times New Roman" w:hAnsi="Times New Roman" w:cs="Times New Roman"/>
          <w:sz w:val="28"/>
          <w:szCs w:val="28"/>
          <w:lang w:val="es-ES_tradnl"/>
        </w:rPr>
        <w:t xml:space="preserve">avocar el conocimiento del referido decreto, </w:t>
      </w:r>
      <w:r w:rsidRPr="00A74349">
        <w:rPr>
          <w:rFonts w:ascii="Times New Roman" w:hAnsi="Times New Roman" w:cs="Times New Roman"/>
          <w:i/>
          <w:sz w:val="28"/>
          <w:szCs w:val="28"/>
          <w:lang w:val="es-ES_tradnl"/>
        </w:rPr>
        <w:t>ii)</w:t>
      </w:r>
      <w:r w:rsidRPr="00A74349">
        <w:rPr>
          <w:rFonts w:ascii="Times New Roman" w:hAnsi="Times New Roman" w:cs="Times New Roman"/>
          <w:sz w:val="28"/>
          <w:szCs w:val="28"/>
          <w:lang w:val="es-ES_tradnl"/>
        </w:rPr>
        <w:t xml:space="preserve"> comunicar el inicio del proceso al Presidente de la República, así como a todos los ministerios que integran el Gobierno Nacional; </w:t>
      </w:r>
      <w:r w:rsidRPr="00A74349">
        <w:rPr>
          <w:rFonts w:ascii="Times New Roman" w:hAnsi="Times New Roman" w:cs="Times New Roman"/>
          <w:bCs/>
          <w:i/>
          <w:sz w:val="28"/>
          <w:szCs w:val="28"/>
        </w:rPr>
        <w:t>iii)</w:t>
      </w:r>
      <w:r w:rsidRPr="00A74349">
        <w:rPr>
          <w:rFonts w:ascii="Times New Roman" w:hAnsi="Times New Roman" w:cs="Times New Roman"/>
          <w:bCs/>
          <w:sz w:val="28"/>
          <w:szCs w:val="28"/>
        </w:rPr>
        <w:t xml:space="preserve"> solicitar al </w:t>
      </w:r>
      <w:r w:rsidRPr="00A74349">
        <w:rPr>
          <w:rFonts w:ascii="Times New Roman" w:hAnsi="Times New Roman" w:cs="Times New Roman"/>
          <w:sz w:val="28"/>
          <w:szCs w:val="28"/>
        </w:rPr>
        <w:t xml:space="preserve">Presidente de la República y al Ministerio de Trabajo </w:t>
      </w:r>
      <w:r w:rsidRPr="00A74349">
        <w:rPr>
          <w:rFonts w:ascii="Times New Roman" w:hAnsi="Times New Roman" w:cs="Times New Roman"/>
          <w:sz w:val="28"/>
          <w:szCs w:val="28"/>
          <w:lang w:val="es-ES_tradnl"/>
        </w:rPr>
        <w:t xml:space="preserve">dar respuesta a algunas preguntas relacionadas con el alcance del Decreto Legislativo 488 de 2020; </w:t>
      </w:r>
      <w:r w:rsidRPr="00A74349">
        <w:rPr>
          <w:rFonts w:ascii="Times New Roman" w:hAnsi="Times New Roman" w:cs="Times New Roman"/>
          <w:i/>
          <w:sz w:val="28"/>
          <w:szCs w:val="28"/>
          <w:lang w:val="es-ES_tradnl"/>
        </w:rPr>
        <w:t xml:space="preserve">iv) </w:t>
      </w:r>
      <w:r w:rsidRPr="00A74349">
        <w:rPr>
          <w:rFonts w:ascii="Times New Roman" w:hAnsi="Times New Roman" w:cs="Times New Roman"/>
          <w:sz w:val="28"/>
          <w:szCs w:val="28"/>
          <w:lang w:val="es-ES_tradnl"/>
        </w:rPr>
        <w:t xml:space="preserve">fijar en lista por el término de cinco (5) días; y finalmente, </w:t>
      </w:r>
      <w:r w:rsidRPr="00A74349">
        <w:rPr>
          <w:rFonts w:ascii="Times New Roman" w:hAnsi="Times New Roman" w:cs="Times New Roman"/>
          <w:i/>
          <w:sz w:val="28"/>
          <w:szCs w:val="28"/>
          <w:lang w:val="es-ES_tradnl"/>
        </w:rPr>
        <w:t xml:space="preserve">v) </w:t>
      </w:r>
      <w:r w:rsidRPr="00A74349">
        <w:rPr>
          <w:rFonts w:ascii="Times New Roman" w:hAnsi="Times New Roman" w:cs="Times New Roman"/>
          <w:sz w:val="28"/>
          <w:szCs w:val="28"/>
          <w:lang w:val="es-ES_tradnl"/>
        </w:rPr>
        <w:t xml:space="preserve">invitar a participar a </w:t>
      </w:r>
      <w:r w:rsidRPr="00A74349">
        <w:rPr>
          <w:rFonts w:ascii="Times New Roman" w:hAnsi="Times New Roman" w:cs="Times New Roman"/>
          <w:sz w:val="28"/>
          <w:szCs w:val="28"/>
        </w:rPr>
        <w:t xml:space="preserve">la Comisión Permanente de Concertación de Políticas Salariales y Laborales, al Consejo Nacional de Mitigación del Desempleo, a la Asociación Colombiana de Administradoras de Fondos de Pensiones y de Cesantía -Asofondos-, a la Asociación de Cajas de Compensación Familiar -Asocajas-, a la Federación de Aseguradoras Colombianas -Fasecolda-, a la Asociación Colombiana de Micro, Pequeños y Medianos Empresarios -Acopi-, y a la Confederación General del Trabajo -CGT-; y a las facultades o programas de </w:t>
      </w:r>
      <w:r w:rsidRPr="00A74349">
        <w:rPr>
          <w:rFonts w:ascii="Times New Roman" w:hAnsi="Times New Roman" w:cs="Times New Roman"/>
          <w:sz w:val="28"/>
          <w:szCs w:val="28"/>
        </w:rPr>
        <w:lastRenderedPageBreak/>
        <w:t>derecho de las siguientes universidades: Andes, Rosario, Pontificia Universidad J</w:t>
      </w:r>
      <w:r w:rsidR="00BD518D" w:rsidRPr="00A74349">
        <w:rPr>
          <w:rFonts w:ascii="Times New Roman" w:hAnsi="Times New Roman" w:cs="Times New Roman"/>
          <w:sz w:val="28"/>
          <w:szCs w:val="28"/>
        </w:rPr>
        <w:t>averiana, Externado de Colombia y</w:t>
      </w:r>
      <w:r w:rsidRPr="00A74349">
        <w:rPr>
          <w:rFonts w:ascii="Times New Roman" w:hAnsi="Times New Roman" w:cs="Times New Roman"/>
          <w:sz w:val="28"/>
          <w:szCs w:val="28"/>
        </w:rPr>
        <w:t xml:space="preserve"> Nacional de Colombia. </w:t>
      </w:r>
    </w:p>
    <w:p w14:paraId="7DA4C74B" w14:textId="77777777" w:rsidR="00371E14" w:rsidRPr="00A74349" w:rsidRDefault="00371E14" w:rsidP="00A74349">
      <w:pPr>
        <w:shd w:val="clear" w:color="auto" w:fill="FFFFFF"/>
        <w:spacing w:after="0" w:line="240" w:lineRule="auto"/>
        <w:jc w:val="both"/>
        <w:rPr>
          <w:rFonts w:ascii="Times New Roman" w:eastAsia="Times New Roman" w:hAnsi="Times New Roman" w:cs="Times New Roman"/>
          <w:sz w:val="28"/>
          <w:szCs w:val="28"/>
          <w:lang w:val="es-ES_tradnl" w:eastAsia="es-CO"/>
        </w:rPr>
      </w:pPr>
    </w:p>
    <w:p w14:paraId="357E8EB0" w14:textId="27666D39" w:rsidR="00371E14" w:rsidRPr="00A74349" w:rsidRDefault="005665FA" w:rsidP="00A74349">
      <w:pPr>
        <w:numPr>
          <w:ilvl w:val="0"/>
          <w:numId w:val="17"/>
        </w:numPr>
        <w:shd w:val="clear" w:color="auto" w:fill="FFFFFF"/>
        <w:spacing w:after="0" w:line="240" w:lineRule="auto"/>
        <w:ind w:left="0" w:firstLine="0"/>
        <w:jc w:val="both"/>
        <w:rPr>
          <w:rFonts w:ascii="Times New Roman" w:eastAsia="Times New Roman" w:hAnsi="Times New Roman" w:cs="Times New Roman"/>
          <w:sz w:val="28"/>
          <w:szCs w:val="28"/>
          <w:lang w:val="es-ES_tradnl" w:eastAsia="es-CO"/>
        </w:rPr>
      </w:pPr>
      <w:r w:rsidRPr="00A74349">
        <w:rPr>
          <w:rFonts w:ascii="Times New Roman" w:eastAsia="Times New Roman" w:hAnsi="Times New Roman" w:cs="Times New Roman"/>
          <w:b/>
          <w:bCs/>
          <w:sz w:val="28"/>
          <w:szCs w:val="28"/>
          <w:lang w:val="es-ES_tradnl" w:eastAsia="es-CO"/>
        </w:rPr>
        <w:t>TEXTO NORMATIVO OBJETO DE REVISIÓN</w:t>
      </w:r>
    </w:p>
    <w:p w14:paraId="5334C2BD" w14:textId="77777777" w:rsidR="00371E14" w:rsidRPr="00A74349" w:rsidRDefault="00371E14" w:rsidP="00A74349">
      <w:pPr>
        <w:shd w:val="clear" w:color="auto" w:fill="FFFFFF"/>
        <w:spacing w:after="0" w:line="240" w:lineRule="auto"/>
        <w:jc w:val="both"/>
        <w:rPr>
          <w:rFonts w:ascii="Times New Roman" w:eastAsia="Times New Roman" w:hAnsi="Times New Roman" w:cs="Times New Roman"/>
          <w:bCs/>
          <w:sz w:val="28"/>
          <w:szCs w:val="28"/>
          <w:lang w:val="es-ES_tradnl" w:eastAsia="es-CO"/>
        </w:rPr>
      </w:pPr>
    </w:p>
    <w:p w14:paraId="2A1FAD78" w14:textId="75A13014" w:rsidR="00371E14" w:rsidRPr="00A74349" w:rsidRDefault="00371E14" w:rsidP="00A74349">
      <w:pPr>
        <w:pStyle w:val="Prrafodelista"/>
        <w:numPr>
          <w:ilvl w:val="0"/>
          <w:numId w:val="20"/>
        </w:numPr>
        <w:tabs>
          <w:tab w:val="left" w:pos="426"/>
        </w:tabs>
        <w:overflowPunct w:val="0"/>
        <w:autoSpaceDE w:val="0"/>
        <w:autoSpaceDN w:val="0"/>
        <w:adjustRightInd w:val="0"/>
        <w:spacing w:after="0" w:line="240" w:lineRule="auto"/>
        <w:ind w:left="0" w:right="77" w:firstLine="0"/>
        <w:contextualSpacing w:val="0"/>
        <w:jc w:val="both"/>
        <w:textAlignment w:val="baseline"/>
        <w:rPr>
          <w:rFonts w:ascii="Times New Roman" w:hAnsi="Times New Roman" w:cs="Times New Roman"/>
          <w:bCs/>
          <w:sz w:val="28"/>
          <w:szCs w:val="28"/>
          <w:lang w:val="es-ES_tradnl"/>
        </w:rPr>
      </w:pPr>
      <w:r w:rsidRPr="00A74349">
        <w:rPr>
          <w:rFonts w:ascii="Times New Roman" w:hAnsi="Times New Roman" w:cs="Times New Roman"/>
          <w:bCs/>
          <w:sz w:val="28"/>
          <w:szCs w:val="28"/>
          <w:lang w:val="es-ES_tradnl"/>
        </w:rPr>
        <w:t xml:space="preserve">Dada la extensión del Decreto objeto de estudio, a </w:t>
      </w:r>
      <w:r w:rsidR="009057C0" w:rsidRPr="00A74349">
        <w:rPr>
          <w:rFonts w:ascii="Times New Roman" w:hAnsi="Times New Roman" w:cs="Times New Roman"/>
          <w:bCs/>
          <w:sz w:val="28"/>
          <w:szCs w:val="28"/>
          <w:lang w:val="es-ES_tradnl"/>
        </w:rPr>
        <w:t>continuación,</w:t>
      </w:r>
      <w:r w:rsidRPr="00A74349">
        <w:rPr>
          <w:rFonts w:ascii="Times New Roman" w:hAnsi="Times New Roman" w:cs="Times New Roman"/>
          <w:bCs/>
          <w:sz w:val="28"/>
          <w:szCs w:val="28"/>
          <w:lang w:val="es-ES_tradnl"/>
        </w:rPr>
        <w:t xml:space="preserve"> se presentará la motivación específica </w:t>
      </w:r>
      <w:r w:rsidR="00067DC3" w:rsidRPr="00A74349">
        <w:rPr>
          <w:rFonts w:ascii="Times New Roman" w:hAnsi="Times New Roman" w:cs="Times New Roman"/>
          <w:bCs/>
          <w:sz w:val="28"/>
          <w:szCs w:val="28"/>
          <w:lang w:val="es-ES_tradnl"/>
        </w:rPr>
        <w:t>referente</w:t>
      </w:r>
      <w:r w:rsidRPr="00A74349">
        <w:rPr>
          <w:rFonts w:ascii="Times New Roman" w:hAnsi="Times New Roman" w:cs="Times New Roman"/>
          <w:bCs/>
          <w:sz w:val="28"/>
          <w:szCs w:val="28"/>
          <w:lang w:val="es-ES_tradnl"/>
        </w:rPr>
        <w:t xml:space="preserve"> a las medidas adoptadas y al contenido de estas: </w:t>
      </w:r>
    </w:p>
    <w:p w14:paraId="1C4EA226" w14:textId="77777777" w:rsidR="00371E14" w:rsidRPr="00A74349" w:rsidRDefault="00371E14" w:rsidP="00A74349">
      <w:pPr>
        <w:shd w:val="clear" w:color="auto" w:fill="FFFFFF"/>
        <w:spacing w:after="0" w:line="240" w:lineRule="auto"/>
        <w:jc w:val="both"/>
        <w:rPr>
          <w:rFonts w:ascii="Times New Roman" w:eastAsia="Times New Roman" w:hAnsi="Times New Roman" w:cs="Times New Roman"/>
          <w:bCs/>
          <w:sz w:val="28"/>
          <w:szCs w:val="28"/>
          <w:lang w:val="es-ES_tradnl" w:eastAsia="es-CO"/>
        </w:rPr>
      </w:pPr>
    </w:p>
    <w:p w14:paraId="0FAF3F35" w14:textId="77777777" w:rsidR="00371E14" w:rsidRPr="00A74349" w:rsidRDefault="00371E14" w:rsidP="00A74349">
      <w:pPr>
        <w:shd w:val="clear" w:color="auto" w:fill="FFFFFF"/>
        <w:spacing w:after="0" w:line="240" w:lineRule="auto"/>
        <w:jc w:val="center"/>
        <w:rPr>
          <w:rFonts w:ascii="Times New Roman" w:eastAsia="Times New Roman" w:hAnsi="Times New Roman" w:cs="Times New Roman"/>
          <w:b/>
          <w:bCs/>
          <w:i/>
          <w:sz w:val="28"/>
          <w:szCs w:val="28"/>
          <w:lang w:val="es-ES_tradnl" w:eastAsia="es-CO"/>
        </w:rPr>
      </w:pPr>
      <w:r w:rsidRPr="00A74349">
        <w:rPr>
          <w:rFonts w:ascii="Times New Roman" w:eastAsia="Times New Roman" w:hAnsi="Times New Roman" w:cs="Times New Roman"/>
          <w:b/>
          <w:bCs/>
          <w:i/>
          <w:sz w:val="28"/>
          <w:szCs w:val="28"/>
          <w:lang w:val="es-ES_tradnl" w:eastAsia="es-CO"/>
        </w:rPr>
        <w:t>“Decreto 488 de 2020</w:t>
      </w:r>
    </w:p>
    <w:p w14:paraId="51189EF5" w14:textId="77777777" w:rsidR="00371E14" w:rsidRPr="00A74349" w:rsidRDefault="00371E14" w:rsidP="00A74349">
      <w:pPr>
        <w:shd w:val="clear" w:color="auto" w:fill="FFFFFF"/>
        <w:spacing w:after="0" w:line="240" w:lineRule="auto"/>
        <w:jc w:val="center"/>
        <w:rPr>
          <w:rFonts w:ascii="Times New Roman" w:eastAsia="Times New Roman" w:hAnsi="Times New Roman" w:cs="Times New Roman"/>
          <w:b/>
          <w:bCs/>
          <w:i/>
          <w:sz w:val="28"/>
          <w:szCs w:val="28"/>
          <w:lang w:val="es-ES_tradnl" w:eastAsia="es-CO"/>
        </w:rPr>
      </w:pPr>
      <w:r w:rsidRPr="00A74349">
        <w:rPr>
          <w:rFonts w:ascii="Times New Roman" w:eastAsia="Times New Roman" w:hAnsi="Times New Roman" w:cs="Times New Roman"/>
          <w:b/>
          <w:bCs/>
          <w:i/>
          <w:sz w:val="28"/>
          <w:szCs w:val="28"/>
          <w:lang w:val="es-ES_tradnl" w:eastAsia="es-CO"/>
        </w:rPr>
        <w:t>(27 de marzo de 2020)</w:t>
      </w:r>
    </w:p>
    <w:p w14:paraId="3896FA84" w14:textId="77777777" w:rsidR="00371E14" w:rsidRPr="00A74349" w:rsidRDefault="00371E14" w:rsidP="00A74349">
      <w:pPr>
        <w:shd w:val="clear" w:color="auto" w:fill="FFFFFF"/>
        <w:spacing w:after="0" w:line="240" w:lineRule="auto"/>
        <w:jc w:val="center"/>
        <w:rPr>
          <w:rFonts w:ascii="Times New Roman" w:hAnsi="Times New Roman" w:cs="Times New Roman"/>
          <w:i/>
          <w:sz w:val="28"/>
          <w:szCs w:val="28"/>
        </w:rPr>
      </w:pPr>
    </w:p>
    <w:p w14:paraId="131567CF" w14:textId="77777777" w:rsidR="00371E14" w:rsidRPr="00A74349" w:rsidRDefault="00371E14" w:rsidP="00A74349">
      <w:pPr>
        <w:shd w:val="clear" w:color="auto" w:fill="FFFFFF"/>
        <w:spacing w:after="0" w:line="240" w:lineRule="auto"/>
        <w:jc w:val="center"/>
        <w:rPr>
          <w:rFonts w:ascii="Times New Roman" w:hAnsi="Times New Roman" w:cs="Times New Roman"/>
          <w:i/>
          <w:sz w:val="28"/>
          <w:szCs w:val="28"/>
        </w:rPr>
      </w:pPr>
      <w:r w:rsidRPr="00A74349">
        <w:rPr>
          <w:rFonts w:ascii="Times New Roman" w:hAnsi="Times New Roman" w:cs="Times New Roman"/>
          <w:i/>
          <w:sz w:val="28"/>
          <w:szCs w:val="28"/>
        </w:rPr>
        <w:t xml:space="preserve">“Por el cual se dictan medidas de orden laboral, dentro del Estado de Emergencia Económica, Social y Ecológica” </w:t>
      </w:r>
    </w:p>
    <w:p w14:paraId="373C191C" w14:textId="77777777" w:rsidR="00371E14" w:rsidRPr="00A74349" w:rsidRDefault="00371E14" w:rsidP="00A74349">
      <w:pPr>
        <w:shd w:val="clear" w:color="auto" w:fill="FFFFFF"/>
        <w:spacing w:after="0" w:line="240" w:lineRule="auto"/>
        <w:jc w:val="center"/>
        <w:rPr>
          <w:rFonts w:ascii="Times New Roman" w:hAnsi="Times New Roman" w:cs="Times New Roman"/>
          <w:i/>
          <w:sz w:val="28"/>
          <w:szCs w:val="28"/>
        </w:rPr>
      </w:pPr>
    </w:p>
    <w:p w14:paraId="179C27C2" w14:textId="77777777" w:rsidR="00371E14" w:rsidRPr="00A74349" w:rsidRDefault="00371E14" w:rsidP="00A74349">
      <w:pPr>
        <w:shd w:val="clear" w:color="auto" w:fill="FFFFFF"/>
        <w:spacing w:after="0" w:line="240" w:lineRule="auto"/>
        <w:jc w:val="center"/>
        <w:rPr>
          <w:rFonts w:ascii="Times New Roman" w:hAnsi="Times New Roman" w:cs="Times New Roman"/>
          <w:b/>
          <w:i/>
          <w:sz w:val="28"/>
          <w:szCs w:val="28"/>
        </w:rPr>
      </w:pPr>
      <w:r w:rsidRPr="00A74349">
        <w:rPr>
          <w:rFonts w:ascii="Times New Roman" w:hAnsi="Times New Roman" w:cs="Times New Roman"/>
          <w:b/>
          <w:i/>
          <w:sz w:val="28"/>
          <w:szCs w:val="28"/>
        </w:rPr>
        <w:t xml:space="preserve">EL PRESIDENTE DE LA REPÚBLICA DE COLOMBIA </w:t>
      </w:r>
    </w:p>
    <w:p w14:paraId="5CADF61F" w14:textId="77777777" w:rsidR="00371E14" w:rsidRPr="00A74349" w:rsidRDefault="00371E14" w:rsidP="00A74349">
      <w:pPr>
        <w:shd w:val="clear" w:color="auto" w:fill="FFFFFF"/>
        <w:spacing w:after="0" w:line="240" w:lineRule="auto"/>
        <w:jc w:val="center"/>
        <w:rPr>
          <w:rFonts w:ascii="Times New Roman" w:hAnsi="Times New Roman" w:cs="Times New Roman"/>
          <w:i/>
          <w:sz w:val="28"/>
          <w:szCs w:val="28"/>
        </w:rPr>
      </w:pPr>
    </w:p>
    <w:p w14:paraId="18C7E964" w14:textId="77777777" w:rsidR="00371E14" w:rsidRPr="00A74349" w:rsidRDefault="00371E14" w:rsidP="00A74349">
      <w:pPr>
        <w:shd w:val="clear" w:color="auto" w:fill="FFFFFF"/>
        <w:spacing w:after="0" w:line="240" w:lineRule="auto"/>
        <w:jc w:val="center"/>
        <w:rPr>
          <w:rFonts w:ascii="Times New Roman" w:hAnsi="Times New Roman" w:cs="Times New Roman"/>
          <w:i/>
          <w:sz w:val="28"/>
          <w:szCs w:val="28"/>
        </w:rPr>
      </w:pPr>
      <w:r w:rsidRPr="00A74349">
        <w:rPr>
          <w:rFonts w:ascii="Times New Roman" w:hAnsi="Times New Roman" w:cs="Times New Roman"/>
          <w:i/>
          <w:sz w:val="28"/>
          <w:szCs w:val="28"/>
        </w:rPr>
        <w:t>En ejercicio de las facultades que le confiere el artículo 215 de la Constitución Política, en concordancia con la Ley 137 de 1994, y en desarrollo de lo previsto en el Decreto 417 del 17 de marzo de 2020, «Por el cual se declara un Estado de Emergencia Económica, Social y Ecológica en todo el territorio nacional», y</w:t>
      </w:r>
    </w:p>
    <w:p w14:paraId="48516AE8"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767F2E5B" w14:textId="77777777" w:rsidR="00371E14" w:rsidRPr="00A74349" w:rsidRDefault="00371E14" w:rsidP="00A74349">
      <w:pPr>
        <w:shd w:val="clear" w:color="auto" w:fill="FFFFFF"/>
        <w:spacing w:after="0" w:line="240" w:lineRule="auto"/>
        <w:jc w:val="center"/>
        <w:rPr>
          <w:rFonts w:ascii="Times New Roman" w:hAnsi="Times New Roman" w:cs="Times New Roman"/>
          <w:b/>
          <w:i/>
          <w:sz w:val="28"/>
          <w:szCs w:val="28"/>
        </w:rPr>
      </w:pPr>
      <w:r w:rsidRPr="00A74349">
        <w:rPr>
          <w:rFonts w:ascii="Times New Roman" w:hAnsi="Times New Roman" w:cs="Times New Roman"/>
          <w:b/>
          <w:i/>
          <w:sz w:val="28"/>
          <w:szCs w:val="28"/>
        </w:rPr>
        <w:t>CONSIDERANDO</w:t>
      </w:r>
    </w:p>
    <w:p w14:paraId="08223E5E" w14:textId="77777777" w:rsidR="00371E14" w:rsidRPr="00A74349" w:rsidRDefault="00371E14" w:rsidP="00A74349">
      <w:pPr>
        <w:shd w:val="clear" w:color="auto" w:fill="FFFFFF"/>
        <w:spacing w:after="0" w:line="240" w:lineRule="auto"/>
        <w:rPr>
          <w:rFonts w:ascii="Times New Roman" w:eastAsia="Times New Roman" w:hAnsi="Times New Roman" w:cs="Times New Roman"/>
          <w:bCs/>
          <w:i/>
          <w:sz w:val="28"/>
          <w:szCs w:val="28"/>
          <w:lang w:val="es-ES_tradnl" w:eastAsia="es-CO"/>
        </w:rPr>
      </w:pPr>
      <w:r w:rsidRPr="00A74349">
        <w:rPr>
          <w:rFonts w:ascii="Times New Roman" w:hAnsi="Times New Roman" w:cs="Times New Roman"/>
          <w:i/>
          <w:sz w:val="28"/>
          <w:szCs w:val="28"/>
        </w:rPr>
        <w:t>(…)</w:t>
      </w:r>
    </w:p>
    <w:p w14:paraId="24BF3F71"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57F19ABB"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Que, ante la magnitud de la pandemia, y dentro de las medidas tomadas en virtud del Estado de Emergencia Económica, Social y Ambiental el Gobierno nacional ha tomado medidas urgentes para poder contener el avance de la pandemia, las cuales tienen un impacto significativo en la actividad económica del país. </w:t>
      </w:r>
    </w:p>
    <w:p w14:paraId="6AC9D91D"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5C9B1DED"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Que se hace necesario implementar una serie de medidas coyunturales en materia laboral para disminuir la afectación que tendrá el nuevo Coronavirus COVID-19 en los trabajadores y en los empleadores. </w:t>
      </w:r>
    </w:p>
    <w:p w14:paraId="45D7F89F"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0969B858" w14:textId="65003E90"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Que el artículo 25 de la Constitución </w:t>
      </w:r>
      <w:r w:rsidR="00067DC3" w:rsidRPr="00A74349">
        <w:rPr>
          <w:rFonts w:ascii="Times New Roman" w:hAnsi="Times New Roman" w:cs="Times New Roman"/>
          <w:i/>
          <w:sz w:val="28"/>
          <w:szCs w:val="28"/>
        </w:rPr>
        <w:t>Política señala que el trabajo ‘</w:t>
      </w:r>
      <w:r w:rsidRPr="00A74349">
        <w:rPr>
          <w:rFonts w:ascii="Times New Roman" w:hAnsi="Times New Roman" w:cs="Times New Roman"/>
          <w:i/>
          <w:sz w:val="28"/>
          <w:szCs w:val="28"/>
        </w:rPr>
        <w:t>es un derecho y una obligación social y goza, en todas sus modalidades, de la especial protección del Estado. Toda persona tiene derecho a un trabajo</w:t>
      </w:r>
      <w:r w:rsidR="00067DC3" w:rsidRPr="00A74349">
        <w:rPr>
          <w:rFonts w:ascii="Times New Roman" w:hAnsi="Times New Roman" w:cs="Times New Roman"/>
          <w:i/>
          <w:sz w:val="28"/>
          <w:szCs w:val="28"/>
        </w:rPr>
        <w:t xml:space="preserve"> en condiciones dignas y justas’</w:t>
      </w:r>
      <w:r w:rsidRPr="00A74349">
        <w:rPr>
          <w:rFonts w:ascii="Times New Roman" w:hAnsi="Times New Roman" w:cs="Times New Roman"/>
          <w:i/>
          <w:sz w:val="28"/>
          <w:szCs w:val="28"/>
        </w:rPr>
        <w:t xml:space="preserve">. </w:t>
      </w:r>
    </w:p>
    <w:p w14:paraId="37D1AD82"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01FA2E25"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Que el artículo 215 de la Carta Política dispone también que, dentro del Estado de Emergencia, el Gobierno no podrá desmejorar los derechos sociales de los trabajadores mediante los decretos expedidos con ocasión de ella.</w:t>
      </w:r>
    </w:p>
    <w:p w14:paraId="75C8F3B7"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393AAF1E" w14:textId="5436F75C"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Que el Ministerio de Trabajo, con el objetivo de proteger el empleo, ha instado a los empleadores a usar otro tipo de mecanismos tales como </w:t>
      </w:r>
      <w:r w:rsidR="00067DC3" w:rsidRPr="00A74349">
        <w:rPr>
          <w:rFonts w:ascii="Times New Roman" w:hAnsi="Times New Roman" w:cs="Times New Roman"/>
          <w:i/>
          <w:sz w:val="28"/>
          <w:szCs w:val="28"/>
        </w:rPr>
        <w:t>el ‘trabajo en casa’</w:t>
      </w:r>
      <w:r w:rsidRPr="00A74349">
        <w:rPr>
          <w:rFonts w:ascii="Times New Roman" w:hAnsi="Times New Roman" w:cs="Times New Roman"/>
          <w:i/>
          <w:sz w:val="28"/>
          <w:szCs w:val="28"/>
        </w:rPr>
        <w:t>, los permisos remunerados, las jornadas flexibles, el teletrabajo y el otorgamiento de vacaciones acumuladas, anticipadas y colectivas.</w:t>
      </w:r>
    </w:p>
    <w:p w14:paraId="1B5CD137"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52D2F11D"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Que el artículo 254 del Código Sustantivo del Trabajo prohíbe a los empleadores efectuar pagos parciales del auxilio de cesantía antes de la terminación del contrato de trabajo, salvo en los casos expresamente autorizados y si los efectuaren perderán las sumas pagadas, sin que puedan repetir lo pagado, norma que es insuficiente para poder brindar un alivio a los trabajadores durante la emergencia declarada por el Gobierno nacional, con el fin de permitirles disponer de una porción de su ahorro </w:t>
      </w:r>
      <w:r w:rsidRPr="00A74349">
        <w:rPr>
          <w:rFonts w:ascii="Times New Roman" w:hAnsi="Times New Roman" w:cs="Times New Roman"/>
          <w:i/>
          <w:sz w:val="28"/>
          <w:szCs w:val="28"/>
        </w:rPr>
        <w:lastRenderedPageBreak/>
        <w:t xml:space="preserve">de cesantías para poder aminorar los efectos económicos negativos que la pandemia del nuevo Coronavirus COVID-19 tendrá en su vida personal y familiar. </w:t>
      </w:r>
    </w:p>
    <w:p w14:paraId="5BBC70C4" w14:textId="77777777" w:rsidR="00067DC3" w:rsidRPr="00A74349" w:rsidRDefault="00067DC3" w:rsidP="00A74349">
      <w:pPr>
        <w:shd w:val="clear" w:color="auto" w:fill="FFFFFF"/>
        <w:spacing w:after="0" w:line="240" w:lineRule="auto"/>
        <w:jc w:val="both"/>
        <w:rPr>
          <w:rFonts w:ascii="Times New Roman" w:hAnsi="Times New Roman" w:cs="Times New Roman"/>
          <w:i/>
          <w:sz w:val="28"/>
          <w:szCs w:val="28"/>
        </w:rPr>
      </w:pPr>
    </w:p>
    <w:p w14:paraId="0178BFFA"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Que, de acuerdo con lo anterior, resulta necesario adoptar medidas inmediatas para modificar temporalmente las normas de destinación de cesantías con el fin de brindar un alivio a los trabajadores durante la Emergencia Económica, Social y Ecológica. </w:t>
      </w:r>
    </w:p>
    <w:p w14:paraId="10699684"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3DBFFE60"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Que el artículo 187 del Código Sustantivo del Trabajo dispone que el empleador debe dar a conocer con quince (15) días de anticipación, la fecha en que le concederá el disfrute de vacaciones al trabajador, norma que es insuficiente para que los empleadores puedan tomar decisiones inmediatas para conjurar la emergencia existente, derivada del nuevo Coronavirus COVID-19, por lo que es necesario disminuir el término de preaviso en el que se concederán vacaciones a los trabajadores. </w:t>
      </w:r>
    </w:p>
    <w:p w14:paraId="098E859A"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3BA82323" w14:textId="0050A5BB"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Que la promoción y prevención </w:t>
      </w:r>
      <w:r w:rsidR="00067DC3" w:rsidRPr="00A74349">
        <w:rPr>
          <w:rFonts w:ascii="Times New Roman" w:hAnsi="Times New Roman" w:cs="Times New Roman"/>
          <w:i/>
          <w:sz w:val="28"/>
          <w:szCs w:val="28"/>
        </w:rPr>
        <w:t xml:space="preserve">de </w:t>
      </w:r>
      <w:r w:rsidRPr="00A74349">
        <w:rPr>
          <w:rFonts w:ascii="Times New Roman" w:hAnsi="Times New Roman" w:cs="Times New Roman"/>
          <w:i/>
          <w:sz w:val="28"/>
          <w:szCs w:val="28"/>
        </w:rPr>
        <w:t xml:space="preserve">los riesgos laborales es fundamental para afrontar la emergencia Económica, Social y Ecológica dentro los ambientes laborales para salvaguardar la salud y la vida de los trabajadores. Que por su parte, </w:t>
      </w:r>
      <w:r w:rsidR="00067DC3" w:rsidRPr="00A74349">
        <w:rPr>
          <w:rFonts w:ascii="Times New Roman" w:hAnsi="Times New Roman" w:cs="Times New Roman"/>
          <w:i/>
          <w:sz w:val="28"/>
          <w:szCs w:val="28"/>
        </w:rPr>
        <w:t xml:space="preserve">el </w:t>
      </w:r>
      <w:r w:rsidRPr="00A74349">
        <w:rPr>
          <w:rFonts w:ascii="Times New Roman" w:hAnsi="Times New Roman" w:cs="Times New Roman"/>
          <w:i/>
          <w:sz w:val="28"/>
          <w:szCs w:val="28"/>
        </w:rPr>
        <w:t xml:space="preserve">artículo 11 de la Ley 1562 de 2012 </w:t>
      </w:r>
      <w:r w:rsidR="00067DC3" w:rsidRPr="00A74349">
        <w:rPr>
          <w:rFonts w:ascii="Times New Roman" w:hAnsi="Times New Roman" w:cs="Times New Roman"/>
          <w:i/>
          <w:sz w:val="28"/>
          <w:szCs w:val="28"/>
        </w:rPr>
        <w:t xml:space="preserve">establece </w:t>
      </w:r>
      <w:r w:rsidRPr="00A74349">
        <w:rPr>
          <w:rFonts w:ascii="Times New Roman" w:hAnsi="Times New Roman" w:cs="Times New Roman"/>
          <w:i/>
          <w:sz w:val="28"/>
          <w:szCs w:val="28"/>
        </w:rPr>
        <w:t xml:space="preserve">las actividades de promoción y prevención que deben ejecutar </w:t>
      </w:r>
      <w:r w:rsidR="00067DC3" w:rsidRPr="00A74349">
        <w:rPr>
          <w:rFonts w:ascii="Times New Roman" w:hAnsi="Times New Roman" w:cs="Times New Roman"/>
          <w:i/>
          <w:sz w:val="28"/>
          <w:szCs w:val="28"/>
        </w:rPr>
        <w:t xml:space="preserve">las </w:t>
      </w:r>
      <w:r w:rsidRPr="00A74349">
        <w:rPr>
          <w:rFonts w:ascii="Times New Roman" w:hAnsi="Times New Roman" w:cs="Times New Roman"/>
          <w:i/>
          <w:sz w:val="28"/>
          <w:szCs w:val="28"/>
        </w:rPr>
        <w:t xml:space="preserve">Administradoras de Riesgos Laborales, así como la inversión de los recursos de la cotización efectuada por en </w:t>
      </w:r>
      <w:r w:rsidR="00067DC3" w:rsidRPr="00A74349">
        <w:rPr>
          <w:rFonts w:ascii="Times New Roman" w:hAnsi="Times New Roman" w:cs="Times New Roman"/>
          <w:i/>
          <w:sz w:val="28"/>
          <w:szCs w:val="28"/>
        </w:rPr>
        <w:t xml:space="preserve">el </w:t>
      </w:r>
      <w:r w:rsidRPr="00A74349">
        <w:rPr>
          <w:rFonts w:ascii="Times New Roman" w:hAnsi="Times New Roman" w:cs="Times New Roman"/>
          <w:i/>
          <w:sz w:val="28"/>
          <w:szCs w:val="28"/>
        </w:rPr>
        <w:t>–sic- empleador al Sistema de Riesgos Laborales, las cuales no incluyen las labores de prevención del contagio</w:t>
      </w:r>
      <w:r w:rsidR="00067DC3" w:rsidRPr="00A74349">
        <w:rPr>
          <w:rFonts w:ascii="Times New Roman" w:hAnsi="Times New Roman" w:cs="Times New Roman"/>
          <w:i/>
          <w:sz w:val="28"/>
          <w:szCs w:val="28"/>
        </w:rPr>
        <w:t xml:space="preserve"> del nuevo Coronavirus COVID-1</w:t>
      </w:r>
      <w:r w:rsidRPr="00A74349">
        <w:rPr>
          <w:rFonts w:ascii="Times New Roman" w:hAnsi="Times New Roman" w:cs="Times New Roman"/>
          <w:i/>
          <w:sz w:val="28"/>
          <w:szCs w:val="28"/>
        </w:rPr>
        <w:t xml:space="preserve">9 </w:t>
      </w:r>
      <w:r w:rsidR="00067DC3" w:rsidRPr="00A74349">
        <w:rPr>
          <w:rFonts w:ascii="Times New Roman" w:hAnsi="Times New Roman" w:cs="Times New Roman"/>
          <w:i/>
          <w:sz w:val="28"/>
          <w:szCs w:val="28"/>
        </w:rPr>
        <w:t xml:space="preserve">hacia </w:t>
      </w:r>
      <w:r w:rsidRPr="00A74349">
        <w:rPr>
          <w:rFonts w:ascii="Times New Roman" w:hAnsi="Times New Roman" w:cs="Times New Roman"/>
          <w:i/>
          <w:sz w:val="28"/>
          <w:szCs w:val="28"/>
        </w:rPr>
        <w:t xml:space="preserve">el personal directamente expuesto </w:t>
      </w:r>
      <w:r w:rsidR="00067DC3" w:rsidRPr="00A74349">
        <w:rPr>
          <w:rFonts w:ascii="Times New Roman" w:hAnsi="Times New Roman" w:cs="Times New Roman"/>
          <w:i/>
          <w:sz w:val="28"/>
          <w:szCs w:val="28"/>
        </w:rPr>
        <w:t xml:space="preserve">al </w:t>
      </w:r>
      <w:r w:rsidRPr="00A74349">
        <w:rPr>
          <w:rFonts w:ascii="Times New Roman" w:hAnsi="Times New Roman" w:cs="Times New Roman"/>
          <w:i/>
          <w:sz w:val="28"/>
          <w:szCs w:val="28"/>
        </w:rPr>
        <w:t xml:space="preserve">nuevo Coronavirus COVID-19, por lo que se debe facultar a las administradoras de riesgos para la compra de elementos de protección personal, chequeos médicos frecuentes de carácter preventivo y diagnóstico, </w:t>
      </w:r>
      <w:r w:rsidR="00067DC3" w:rsidRPr="00A74349">
        <w:rPr>
          <w:rFonts w:ascii="Times New Roman" w:hAnsi="Times New Roman" w:cs="Times New Roman"/>
          <w:i/>
          <w:sz w:val="28"/>
          <w:szCs w:val="28"/>
        </w:rPr>
        <w:t xml:space="preserve">así </w:t>
      </w:r>
      <w:r w:rsidRPr="00A74349">
        <w:rPr>
          <w:rFonts w:ascii="Times New Roman" w:hAnsi="Times New Roman" w:cs="Times New Roman"/>
          <w:i/>
          <w:sz w:val="28"/>
          <w:szCs w:val="28"/>
        </w:rPr>
        <w:t>como acciones</w:t>
      </w:r>
      <w:r w:rsidR="00067DC3" w:rsidRPr="00A74349">
        <w:rPr>
          <w:rFonts w:ascii="Times New Roman" w:hAnsi="Times New Roman" w:cs="Times New Roman"/>
          <w:i/>
          <w:sz w:val="28"/>
          <w:szCs w:val="28"/>
        </w:rPr>
        <w:t xml:space="preserve"> de</w:t>
      </w:r>
      <w:r w:rsidRPr="00A74349">
        <w:rPr>
          <w:rFonts w:ascii="Times New Roman" w:hAnsi="Times New Roman" w:cs="Times New Roman"/>
          <w:i/>
          <w:sz w:val="28"/>
          <w:szCs w:val="28"/>
        </w:rPr>
        <w:t xml:space="preserve"> intervención directa relacionadas con la contención y atención del nuevo Coronavirus COVID-19, por lo que se </w:t>
      </w:r>
      <w:r w:rsidR="00067DC3" w:rsidRPr="00A74349">
        <w:rPr>
          <w:rFonts w:ascii="Times New Roman" w:hAnsi="Times New Roman" w:cs="Times New Roman"/>
          <w:i/>
          <w:sz w:val="28"/>
          <w:szCs w:val="28"/>
        </w:rPr>
        <w:t xml:space="preserve">requiere </w:t>
      </w:r>
      <w:r w:rsidRPr="00A74349">
        <w:rPr>
          <w:rFonts w:ascii="Times New Roman" w:hAnsi="Times New Roman" w:cs="Times New Roman"/>
          <w:i/>
          <w:sz w:val="28"/>
          <w:szCs w:val="28"/>
        </w:rPr>
        <w:t xml:space="preserve">incluir dentro de las actividades de promoción y prevención, estas acciones de asunción de crisis. </w:t>
      </w:r>
    </w:p>
    <w:p w14:paraId="3C58C66A"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34C09C09" w14:textId="515C681C"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Que la Ley 1636 de 2013 creó el Mecanismo de Protección al Cesante con fin de mitigar los efectos del desempleo que enfrentan los trabajadores, relacionados principalmente con la disminución </w:t>
      </w:r>
      <w:r w:rsidR="00067DC3" w:rsidRPr="00A74349">
        <w:rPr>
          <w:rFonts w:ascii="Times New Roman" w:hAnsi="Times New Roman" w:cs="Times New Roman"/>
          <w:i/>
          <w:sz w:val="28"/>
          <w:szCs w:val="28"/>
        </w:rPr>
        <w:t xml:space="preserve">de </w:t>
      </w:r>
      <w:r w:rsidRPr="00A74349">
        <w:rPr>
          <w:rFonts w:ascii="Times New Roman" w:hAnsi="Times New Roman" w:cs="Times New Roman"/>
          <w:i/>
          <w:sz w:val="28"/>
          <w:szCs w:val="28"/>
        </w:rPr>
        <w:t>los ingresos económicos</w:t>
      </w:r>
      <w:r w:rsidR="00067DC3" w:rsidRPr="00A74349">
        <w:rPr>
          <w:rFonts w:ascii="Times New Roman" w:hAnsi="Times New Roman" w:cs="Times New Roman"/>
          <w:i/>
          <w:sz w:val="28"/>
          <w:szCs w:val="28"/>
        </w:rPr>
        <w:t xml:space="preserve"> de</w:t>
      </w:r>
      <w:r w:rsidRPr="00A74349">
        <w:rPr>
          <w:rFonts w:ascii="Times New Roman" w:hAnsi="Times New Roman" w:cs="Times New Roman"/>
          <w:i/>
          <w:sz w:val="28"/>
          <w:szCs w:val="28"/>
        </w:rPr>
        <w:t xml:space="preserve"> los trabajadores y sus familias y la desprotección frente al </w:t>
      </w:r>
      <w:r w:rsidR="00067DC3" w:rsidRPr="00A74349">
        <w:rPr>
          <w:rFonts w:ascii="Times New Roman" w:hAnsi="Times New Roman" w:cs="Times New Roman"/>
          <w:i/>
          <w:sz w:val="28"/>
          <w:szCs w:val="28"/>
        </w:rPr>
        <w:t xml:space="preserve">Sistema </w:t>
      </w:r>
      <w:r w:rsidRPr="00A74349">
        <w:rPr>
          <w:rFonts w:ascii="Times New Roman" w:hAnsi="Times New Roman" w:cs="Times New Roman"/>
          <w:i/>
          <w:sz w:val="28"/>
          <w:szCs w:val="28"/>
        </w:rPr>
        <w:t xml:space="preserve">de Seguridad Social Integral, para lo cual estableció </w:t>
      </w:r>
      <w:r w:rsidR="00067DC3" w:rsidRPr="00A74349">
        <w:rPr>
          <w:rFonts w:ascii="Times New Roman" w:hAnsi="Times New Roman" w:cs="Times New Roman"/>
          <w:i/>
          <w:sz w:val="28"/>
          <w:szCs w:val="28"/>
        </w:rPr>
        <w:t xml:space="preserve">dos </w:t>
      </w:r>
      <w:r w:rsidRPr="00A74349">
        <w:rPr>
          <w:rFonts w:ascii="Times New Roman" w:hAnsi="Times New Roman" w:cs="Times New Roman"/>
          <w:i/>
          <w:sz w:val="28"/>
          <w:szCs w:val="28"/>
        </w:rPr>
        <w:t xml:space="preserve">beneficios concurrentes: </w:t>
      </w:r>
    </w:p>
    <w:p w14:paraId="5C2EE2B4"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0DBC00A4" w14:textId="0E41236B"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(i) Aportes al Sistema Seguridad Social en Salud y Pensiones, calculado </w:t>
      </w:r>
      <w:r w:rsidR="00067DC3" w:rsidRPr="00A74349">
        <w:rPr>
          <w:rFonts w:ascii="Times New Roman" w:hAnsi="Times New Roman" w:cs="Times New Roman"/>
          <w:i/>
          <w:sz w:val="28"/>
          <w:szCs w:val="28"/>
        </w:rPr>
        <w:t xml:space="preserve">sobre </w:t>
      </w:r>
      <w:r w:rsidRPr="00A74349">
        <w:rPr>
          <w:rFonts w:ascii="Times New Roman" w:hAnsi="Times New Roman" w:cs="Times New Roman"/>
          <w:i/>
          <w:sz w:val="28"/>
          <w:szCs w:val="28"/>
        </w:rPr>
        <w:t xml:space="preserve">un (1) salario mínimo legal mensual vigente. El cesante que </w:t>
      </w:r>
      <w:r w:rsidR="00BA555F" w:rsidRPr="00A74349">
        <w:rPr>
          <w:rFonts w:ascii="Times New Roman" w:hAnsi="Times New Roman" w:cs="Times New Roman"/>
          <w:i/>
          <w:sz w:val="28"/>
          <w:szCs w:val="28"/>
        </w:rPr>
        <w:t xml:space="preserve">así </w:t>
      </w:r>
      <w:r w:rsidRPr="00A74349">
        <w:rPr>
          <w:rFonts w:ascii="Times New Roman" w:hAnsi="Times New Roman" w:cs="Times New Roman"/>
          <w:i/>
          <w:sz w:val="28"/>
          <w:szCs w:val="28"/>
        </w:rPr>
        <w:t xml:space="preserve">lo considere podrá, con cargo a sus propios recursos </w:t>
      </w:r>
      <w:r w:rsidR="00BA555F" w:rsidRPr="00A74349">
        <w:rPr>
          <w:rFonts w:ascii="Times New Roman" w:hAnsi="Times New Roman" w:cs="Times New Roman"/>
          <w:i/>
          <w:sz w:val="28"/>
          <w:szCs w:val="28"/>
        </w:rPr>
        <w:t xml:space="preserve">cotizar </w:t>
      </w:r>
      <w:r w:rsidRPr="00A74349">
        <w:rPr>
          <w:rFonts w:ascii="Times New Roman" w:hAnsi="Times New Roman" w:cs="Times New Roman"/>
          <w:i/>
          <w:sz w:val="28"/>
          <w:szCs w:val="28"/>
        </w:rPr>
        <w:t xml:space="preserve">al Sistema de Pensiones por encima de un (1) salario mínimo legal mensual vigente. </w:t>
      </w:r>
    </w:p>
    <w:p w14:paraId="0071409D"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13C880E2" w14:textId="20C68878"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(ii) Acceso a la cuota monetaria</w:t>
      </w:r>
      <w:r w:rsidR="00BA555F" w:rsidRPr="00A74349">
        <w:rPr>
          <w:rFonts w:ascii="Times New Roman" w:hAnsi="Times New Roman" w:cs="Times New Roman"/>
          <w:i/>
          <w:sz w:val="28"/>
          <w:szCs w:val="28"/>
        </w:rPr>
        <w:t xml:space="preserve"> del</w:t>
      </w:r>
      <w:r w:rsidRPr="00A74349">
        <w:rPr>
          <w:rFonts w:ascii="Times New Roman" w:hAnsi="Times New Roman" w:cs="Times New Roman"/>
          <w:i/>
          <w:sz w:val="28"/>
          <w:szCs w:val="28"/>
        </w:rPr>
        <w:t xml:space="preserve"> subsidio familiar en las condiciones establecidas en la legislación vigente aplicable</w:t>
      </w:r>
      <w:r w:rsidR="00BA555F" w:rsidRPr="00A74349">
        <w:rPr>
          <w:rFonts w:ascii="Times New Roman" w:hAnsi="Times New Roman" w:cs="Times New Roman"/>
          <w:i/>
          <w:sz w:val="28"/>
          <w:szCs w:val="28"/>
        </w:rPr>
        <w:t xml:space="preserve"> al</w:t>
      </w:r>
      <w:r w:rsidRPr="00A74349">
        <w:rPr>
          <w:rFonts w:ascii="Times New Roman" w:hAnsi="Times New Roman" w:cs="Times New Roman"/>
          <w:i/>
          <w:sz w:val="28"/>
          <w:szCs w:val="28"/>
        </w:rPr>
        <w:t xml:space="preserve"> Sistema de Subsidio Familiar. </w:t>
      </w:r>
    </w:p>
    <w:p w14:paraId="0E051A46"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74CDA8EF" w14:textId="0BD257D2"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Que ante la contingencia ocasionada por la pandemia </w:t>
      </w:r>
      <w:r w:rsidR="00BA555F" w:rsidRPr="00A74349">
        <w:rPr>
          <w:rFonts w:ascii="Times New Roman" w:hAnsi="Times New Roman" w:cs="Times New Roman"/>
          <w:i/>
          <w:sz w:val="28"/>
          <w:szCs w:val="28"/>
        </w:rPr>
        <w:t xml:space="preserve">del </w:t>
      </w:r>
      <w:r w:rsidRPr="00A74349">
        <w:rPr>
          <w:rFonts w:ascii="Times New Roman" w:hAnsi="Times New Roman" w:cs="Times New Roman"/>
          <w:i/>
          <w:sz w:val="28"/>
          <w:szCs w:val="28"/>
        </w:rPr>
        <w:t>nuevo Coronavirus COVI</w:t>
      </w:r>
      <w:r w:rsidR="00BA555F" w:rsidRPr="00A74349">
        <w:rPr>
          <w:rFonts w:ascii="Times New Roman" w:hAnsi="Times New Roman" w:cs="Times New Roman"/>
          <w:i/>
          <w:sz w:val="28"/>
          <w:szCs w:val="28"/>
        </w:rPr>
        <w:t>D</w:t>
      </w:r>
      <w:r w:rsidRPr="00A74349">
        <w:rPr>
          <w:rFonts w:ascii="Times New Roman" w:hAnsi="Times New Roman" w:cs="Times New Roman"/>
          <w:i/>
          <w:sz w:val="28"/>
          <w:szCs w:val="28"/>
        </w:rPr>
        <w:t xml:space="preserve"> 19 se debe prever un mecanismo que</w:t>
      </w:r>
      <w:r w:rsidR="00BA555F" w:rsidRPr="00A74349">
        <w:rPr>
          <w:rFonts w:ascii="Times New Roman" w:hAnsi="Times New Roman" w:cs="Times New Roman"/>
          <w:i/>
          <w:sz w:val="28"/>
          <w:szCs w:val="28"/>
        </w:rPr>
        <w:t xml:space="preserve"> facilite</w:t>
      </w:r>
      <w:r w:rsidRPr="00A74349">
        <w:rPr>
          <w:rFonts w:ascii="Times New Roman" w:hAnsi="Times New Roman" w:cs="Times New Roman"/>
          <w:i/>
          <w:sz w:val="28"/>
          <w:szCs w:val="28"/>
        </w:rPr>
        <w:t xml:space="preserve"> el cubrimiento </w:t>
      </w:r>
      <w:r w:rsidR="00BA555F" w:rsidRPr="00A74349">
        <w:rPr>
          <w:rFonts w:ascii="Times New Roman" w:hAnsi="Times New Roman" w:cs="Times New Roman"/>
          <w:i/>
          <w:sz w:val="28"/>
          <w:szCs w:val="28"/>
        </w:rPr>
        <w:t xml:space="preserve">de </w:t>
      </w:r>
      <w:r w:rsidRPr="00A74349">
        <w:rPr>
          <w:rFonts w:ascii="Times New Roman" w:hAnsi="Times New Roman" w:cs="Times New Roman"/>
          <w:i/>
          <w:sz w:val="28"/>
          <w:szCs w:val="28"/>
        </w:rPr>
        <w:t xml:space="preserve">los gastos del </w:t>
      </w:r>
      <w:r w:rsidR="00BA555F" w:rsidRPr="00A74349">
        <w:rPr>
          <w:rFonts w:ascii="Times New Roman" w:hAnsi="Times New Roman" w:cs="Times New Roman"/>
          <w:i/>
          <w:sz w:val="28"/>
          <w:szCs w:val="28"/>
        </w:rPr>
        <w:t xml:space="preserve">cesante </w:t>
      </w:r>
      <w:r w:rsidRPr="00A74349">
        <w:rPr>
          <w:rFonts w:ascii="Times New Roman" w:hAnsi="Times New Roman" w:cs="Times New Roman"/>
          <w:i/>
          <w:sz w:val="28"/>
          <w:szCs w:val="28"/>
        </w:rPr>
        <w:t>de acuerdo con las</w:t>
      </w:r>
      <w:r w:rsidR="00BA555F" w:rsidRPr="00A74349">
        <w:rPr>
          <w:rFonts w:ascii="Times New Roman" w:hAnsi="Times New Roman" w:cs="Times New Roman"/>
          <w:i/>
          <w:sz w:val="28"/>
          <w:szCs w:val="28"/>
        </w:rPr>
        <w:t xml:space="preserve"> necesidades</w:t>
      </w:r>
      <w:r w:rsidRPr="00A74349">
        <w:rPr>
          <w:rFonts w:ascii="Times New Roman" w:hAnsi="Times New Roman" w:cs="Times New Roman"/>
          <w:i/>
          <w:sz w:val="28"/>
          <w:szCs w:val="28"/>
        </w:rPr>
        <w:t xml:space="preserve"> y prioridades de consumo de cada beneficiario, mientras dure la emergencia, con </w:t>
      </w:r>
      <w:r w:rsidR="00BA555F" w:rsidRPr="00A74349">
        <w:rPr>
          <w:rFonts w:ascii="Times New Roman" w:hAnsi="Times New Roman" w:cs="Times New Roman"/>
          <w:i/>
          <w:sz w:val="28"/>
          <w:szCs w:val="28"/>
        </w:rPr>
        <w:t xml:space="preserve">el fin de mitigar los efectos adversos de esta </w:t>
      </w:r>
      <w:r w:rsidRPr="00A74349">
        <w:rPr>
          <w:rFonts w:ascii="Times New Roman" w:hAnsi="Times New Roman" w:cs="Times New Roman"/>
          <w:i/>
          <w:sz w:val="28"/>
          <w:szCs w:val="28"/>
        </w:rPr>
        <w:t>situación, mecanismo que actualmente no</w:t>
      </w:r>
      <w:r w:rsidR="00BA555F" w:rsidRPr="00A74349">
        <w:rPr>
          <w:rFonts w:ascii="Times New Roman" w:hAnsi="Times New Roman" w:cs="Times New Roman"/>
          <w:i/>
          <w:sz w:val="28"/>
          <w:szCs w:val="28"/>
        </w:rPr>
        <w:t xml:space="preserve"> está</w:t>
      </w:r>
      <w:r w:rsidRPr="00A74349">
        <w:rPr>
          <w:rFonts w:ascii="Times New Roman" w:hAnsi="Times New Roman" w:cs="Times New Roman"/>
          <w:i/>
          <w:sz w:val="28"/>
          <w:szCs w:val="28"/>
        </w:rPr>
        <w:t xml:space="preserve"> contemplado en las normas pues estas son insuficientes para brindar una adecuada protección durante la coyuntura actual al trabajador cesante y a su familia, por lo que se hace preciso </w:t>
      </w:r>
      <w:r w:rsidRPr="00A74349">
        <w:rPr>
          <w:rFonts w:ascii="Times New Roman" w:hAnsi="Times New Roman" w:cs="Times New Roman"/>
          <w:i/>
          <w:sz w:val="28"/>
          <w:szCs w:val="28"/>
        </w:rPr>
        <w:lastRenderedPageBreak/>
        <w:t xml:space="preserve">crearlo para conjurar </w:t>
      </w:r>
      <w:r w:rsidR="004C10A0" w:rsidRPr="00A74349">
        <w:rPr>
          <w:rFonts w:ascii="Times New Roman" w:hAnsi="Times New Roman" w:cs="Times New Roman"/>
          <w:i/>
          <w:sz w:val="28"/>
          <w:szCs w:val="28"/>
        </w:rPr>
        <w:t xml:space="preserve">la </w:t>
      </w:r>
      <w:r w:rsidRPr="00A74349">
        <w:rPr>
          <w:rFonts w:ascii="Times New Roman" w:hAnsi="Times New Roman" w:cs="Times New Roman"/>
          <w:i/>
          <w:sz w:val="28"/>
          <w:szCs w:val="28"/>
        </w:rPr>
        <w:t xml:space="preserve">coyuntura derivada del nuevo Coronavirus COVID-19 y su impacto en la vida del </w:t>
      </w:r>
      <w:r w:rsidR="004C10A0" w:rsidRPr="00A74349">
        <w:rPr>
          <w:rFonts w:ascii="Times New Roman" w:hAnsi="Times New Roman" w:cs="Times New Roman"/>
          <w:i/>
          <w:sz w:val="28"/>
          <w:szCs w:val="28"/>
        </w:rPr>
        <w:t xml:space="preserve">cesante </w:t>
      </w:r>
      <w:r w:rsidRPr="00A74349">
        <w:rPr>
          <w:rFonts w:ascii="Times New Roman" w:hAnsi="Times New Roman" w:cs="Times New Roman"/>
          <w:i/>
          <w:sz w:val="28"/>
          <w:szCs w:val="28"/>
        </w:rPr>
        <w:t xml:space="preserve">y su familia. </w:t>
      </w:r>
    </w:p>
    <w:p w14:paraId="10D6D58C"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1CCB0958" w14:textId="13AAF49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Que debido al déficit financiero que las medidas aquí implementadas puedan ocasionar, se </w:t>
      </w:r>
      <w:r w:rsidR="004C10A0" w:rsidRPr="00A74349">
        <w:rPr>
          <w:rFonts w:ascii="Times New Roman" w:hAnsi="Times New Roman" w:cs="Times New Roman"/>
          <w:i/>
          <w:sz w:val="28"/>
          <w:szCs w:val="28"/>
        </w:rPr>
        <w:t xml:space="preserve">requiere </w:t>
      </w:r>
      <w:r w:rsidRPr="00A74349">
        <w:rPr>
          <w:rFonts w:ascii="Times New Roman" w:hAnsi="Times New Roman" w:cs="Times New Roman"/>
          <w:i/>
          <w:sz w:val="28"/>
          <w:szCs w:val="28"/>
        </w:rPr>
        <w:t xml:space="preserve">que se de </w:t>
      </w:r>
      <w:r w:rsidR="004C10A0" w:rsidRPr="00A74349">
        <w:rPr>
          <w:rFonts w:ascii="Times New Roman" w:hAnsi="Times New Roman" w:cs="Times New Roman"/>
          <w:i/>
          <w:sz w:val="28"/>
          <w:szCs w:val="28"/>
        </w:rPr>
        <w:t xml:space="preserve">-sic- </w:t>
      </w:r>
      <w:r w:rsidRPr="00A74349">
        <w:rPr>
          <w:rFonts w:ascii="Times New Roman" w:hAnsi="Times New Roman" w:cs="Times New Roman"/>
          <w:i/>
          <w:sz w:val="28"/>
          <w:szCs w:val="28"/>
        </w:rPr>
        <w:t xml:space="preserve">aplicación al principio financiero de unidad de caja, para que </w:t>
      </w:r>
      <w:r w:rsidR="004C10A0" w:rsidRPr="00A74349">
        <w:rPr>
          <w:rFonts w:ascii="Times New Roman" w:hAnsi="Times New Roman" w:cs="Times New Roman"/>
          <w:i/>
          <w:sz w:val="28"/>
          <w:szCs w:val="28"/>
        </w:rPr>
        <w:t xml:space="preserve">las </w:t>
      </w:r>
      <w:r w:rsidRPr="00A74349">
        <w:rPr>
          <w:rFonts w:ascii="Times New Roman" w:hAnsi="Times New Roman" w:cs="Times New Roman"/>
          <w:i/>
          <w:sz w:val="28"/>
          <w:szCs w:val="28"/>
        </w:rPr>
        <w:t>Cajas Compensación Familiar puedan apalancar recursos entre las subcuentas del Fondo de Solidaridad, Fomento al Empleo y Protección</w:t>
      </w:r>
      <w:r w:rsidR="004C10A0" w:rsidRPr="00A74349">
        <w:rPr>
          <w:rFonts w:ascii="Times New Roman" w:hAnsi="Times New Roman" w:cs="Times New Roman"/>
          <w:i/>
          <w:sz w:val="28"/>
          <w:szCs w:val="28"/>
        </w:rPr>
        <w:t xml:space="preserve"> al Cesante</w:t>
      </w:r>
      <w:r w:rsidRPr="00A74349">
        <w:rPr>
          <w:rFonts w:ascii="Times New Roman" w:hAnsi="Times New Roman" w:cs="Times New Roman"/>
          <w:i/>
          <w:sz w:val="28"/>
          <w:szCs w:val="28"/>
        </w:rPr>
        <w:t xml:space="preserve"> FOSFEC, </w:t>
      </w:r>
      <w:r w:rsidR="004C10A0" w:rsidRPr="00A74349">
        <w:rPr>
          <w:rFonts w:ascii="Times New Roman" w:hAnsi="Times New Roman" w:cs="Times New Roman"/>
          <w:i/>
          <w:sz w:val="28"/>
          <w:szCs w:val="28"/>
        </w:rPr>
        <w:t xml:space="preserve">ya </w:t>
      </w:r>
      <w:r w:rsidRPr="00A74349">
        <w:rPr>
          <w:rFonts w:ascii="Times New Roman" w:hAnsi="Times New Roman" w:cs="Times New Roman"/>
          <w:i/>
          <w:sz w:val="28"/>
          <w:szCs w:val="28"/>
        </w:rPr>
        <w:t xml:space="preserve">que las normas actuales son insuficientes para que se pueda dar un apalancamiento de recursos y atender los beneficios dirigidos al cesante. </w:t>
      </w:r>
    </w:p>
    <w:p w14:paraId="34323243"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04BEFE26" w14:textId="4531EED8"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Que, en razón a la pandemia global del nuevo Coronavirus COVID-19, se debe suspender la </w:t>
      </w:r>
      <w:r w:rsidR="004C10A0" w:rsidRPr="00A74349">
        <w:rPr>
          <w:rFonts w:ascii="Times New Roman" w:hAnsi="Times New Roman" w:cs="Times New Roman"/>
          <w:i/>
          <w:sz w:val="28"/>
          <w:szCs w:val="28"/>
        </w:rPr>
        <w:t xml:space="preserve">fe </w:t>
      </w:r>
      <w:r w:rsidRPr="00A74349">
        <w:rPr>
          <w:rFonts w:ascii="Times New Roman" w:hAnsi="Times New Roman" w:cs="Times New Roman"/>
          <w:i/>
          <w:sz w:val="28"/>
          <w:szCs w:val="28"/>
        </w:rPr>
        <w:t xml:space="preserve">de vida </w:t>
      </w:r>
      <w:r w:rsidR="004C10A0" w:rsidRPr="00A74349">
        <w:rPr>
          <w:rFonts w:ascii="Times New Roman" w:hAnsi="Times New Roman" w:cs="Times New Roman"/>
          <w:i/>
          <w:sz w:val="28"/>
          <w:szCs w:val="28"/>
        </w:rPr>
        <w:t xml:space="preserve">de los </w:t>
      </w:r>
      <w:r w:rsidRPr="00A74349">
        <w:rPr>
          <w:rFonts w:ascii="Times New Roman" w:hAnsi="Times New Roman" w:cs="Times New Roman"/>
          <w:i/>
          <w:sz w:val="28"/>
          <w:szCs w:val="28"/>
        </w:rPr>
        <w:t xml:space="preserve">connacionales fuera del país ante las entidades que forman parte del Sistema General Seguridad Social Integral, regulada en </w:t>
      </w:r>
      <w:r w:rsidR="004C10A0" w:rsidRPr="00A74349">
        <w:rPr>
          <w:rFonts w:ascii="Times New Roman" w:hAnsi="Times New Roman" w:cs="Times New Roman"/>
          <w:i/>
          <w:sz w:val="28"/>
          <w:szCs w:val="28"/>
        </w:rPr>
        <w:t xml:space="preserve">el </w:t>
      </w:r>
      <w:r w:rsidRPr="00A74349">
        <w:rPr>
          <w:rFonts w:ascii="Times New Roman" w:hAnsi="Times New Roman" w:cs="Times New Roman"/>
          <w:i/>
          <w:sz w:val="28"/>
          <w:szCs w:val="28"/>
        </w:rPr>
        <w:t xml:space="preserve">artículo 22 </w:t>
      </w:r>
      <w:r w:rsidR="004C10A0" w:rsidRPr="00A74349">
        <w:rPr>
          <w:rFonts w:ascii="Times New Roman" w:hAnsi="Times New Roman" w:cs="Times New Roman"/>
          <w:i/>
          <w:sz w:val="28"/>
          <w:szCs w:val="28"/>
        </w:rPr>
        <w:t xml:space="preserve">del </w:t>
      </w:r>
      <w:r w:rsidRPr="00A74349">
        <w:rPr>
          <w:rFonts w:ascii="Times New Roman" w:hAnsi="Times New Roman" w:cs="Times New Roman"/>
          <w:i/>
          <w:sz w:val="28"/>
          <w:szCs w:val="28"/>
        </w:rPr>
        <w:t>Decreto Ley 019 de 201</w:t>
      </w:r>
      <w:r w:rsidR="004C10A0" w:rsidRPr="00A74349">
        <w:rPr>
          <w:rFonts w:ascii="Times New Roman" w:hAnsi="Times New Roman" w:cs="Times New Roman"/>
          <w:i/>
          <w:sz w:val="28"/>
          <w:szCs w:val="28"/>
        </w:rPr>
        <w:t>2</w:t>
      </w:r>
      <w:r w:rsidRPr="00A74349">
        <w:rPr>
          <w:rFonts w:ascii="Times New Roman" w:hAnsi="Times New Roman" w:cs="Times New Roman"/>
          <w:i/>
          <w:sz w:val="28"/>
          <w:szCs w:val="28"/>
        </w:rPr>
        <w:t xml:space="preserve"> modificado por </w:t>
      </w:r>
      <w:r w:rsidR="004C10A0" w:rsidRPr="00A74349">
        <w:rPr>
          <w:rFonts w:ascii="Times New Roman" w:hAnsi="Times New Roman" w:cs="Times New Roman"/>
          <w:i/>
          <w:sz w:val="28"/>
          <w:szCs w:val="28"/>
        </w:rPr>
        <w:t xml:space="preserve">el </w:t>
      </w:r>
      <w:r w:rsidRPr="00A74349">
        <w:rPr>
          <w:rFonts w:ascii="Times New Roman" w:hAnsi="Times New Roman" w:cs="Times New Roman"/>
          <w:i/>
          <w:sz w:val="28"/>
          <w:szCs w:val="28"/>
        </w:rPr>
        <w:t xml:space="preserve">artículo 36 del Decreto Ley </w:t>
      </w:r>
      <w:r w:rsidR="004C10A0" w:rsidRPr="00A74349">
        <w:rPr>
          <w:rFonts w:ascii="Times New Roman" w:hAnsi="Times New Roman" w:cs="Times New Roman"/>
          <w:i/>
          <w:sz w:val="28"/>
          <w:szCs w:val="28"/>
        </w:rPr>
        <w:t>21</w:t>
      </w:r>
      <w:r w:rsidRPr="00A74349">
        <w:rPr>
          <w:rFonts w:ascii="Times New Roman" w:hAnsi="Times New Roman" w:cs="Times New Roman"/>
          <w:i/>
          <w:sz w:val="28"/>
          <w:szCs w:val="28"/>
        </w:rPr>
        <w:t>06 de 201</w:t>
      </w:r>
      <w:r w:rsidR="004C10A0" w:rsidRPr="00A74349">
        <w:rPr>
          <w:rFonts w:ascii="Times New Roman" w:hAnsi="Times New Roman" w:cs="Times New Roman"/>
          <w:i/>
          <w:sz w:val="28"/>
          <w:szCs w:val="28"/>
        </w:rPr>
        <w:t>9</w:t>
      </w:r>
      <w:r w:rsidRPr="00A74349">
        <w:rPr>
          <w:rFonts w:ascii="Times New Roman" w:hAnsi="Times New Roman" w:cs="Times New Roman"/>
          <w:i/>
          <w:sz w:val="28"/>
          <w:szCs w:val="28"/>
        </w:rPr>
        <w:t xml:space="preserve"> ya que dicha legislación es insuficiente para poder dar una solución a la coyuntura actual que permita suspender temporalmente la fe de vida dadas las actuales contingencias globales relacionadas con la pandemia global. </w:t>
      </w:r>
    </w:p>
    <w:p w14:paraId="2E28A80F"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68C42063" w14:textId="3C96A06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Que la Organización Internacional del Trabajo en el comunicado de f</w:t>
      </w:r>
      <w:r w:rsidR="004C10A0" w:rsidRPr="00A74349">
        <w:rPr>
          <w:rFonts w:ascii="Times New Roman" w:hAnsi="Times New Roman" w:cs="Times New Roman"/>
          <w:i/>
          <w:sz w:val="28"/>
          <w:szCs w:val="28"/>
        </w:rPr>
        <w:t>echa de 18 de marzo 2020 sobre ‘</w:t>
      </w:r>
      <w:r w:rsidRPr="00A74349">
        <w:rPr>
          <w:rFonts w:ascii="Times New Roman" w:hAnsi="Times New Roman" w:cs="Times New Roman"/>
          <w:i/>
          <w:sz w:val="28"/>
          <w:szCs w:val="28"/>
        </w:rPr>
        <w:t>El COVID-19 y mundo del trab</w:t>
      </w:r>
      <w:r w:rsidR="004C10A0" w:rsidRPr="00A74349">
        <w:rPr>
          <w:rFonts w:ascii="Times New Roman" w:hAnsi="Times New Roman" w:cs="Times New Roman"/>
          <w:i/>
          <w:sz w:val="28"/>
          <w:szCs w:val="28"/>
        </w:rPr>
        <w:t>ajo: Repercusiones y respuestas’, afirma que ‘</w:t>
      </w:r>
      <w:r w:rsidRPr="00A74349">
        <w:rPr>
          <w:rFonts w:ascii="Times New Roman" w:hAnsi="Times New Roman" w:cs="Times New Roman"/>
          <w:i/>
          <w:sz w:val="28"/>
          <w:szCs w:val="28"/>
        </w:rPr>
        <w:t>[...] El Covid-19 tendrá una amplia repercusión en</w:t>
      </w:r>
      <w:r w:rsidR="004C10A0" w:rsidRPr="00A74349">
        <w:rPr>
          <w:rFonts w:ascii="Times New Roman" w:hAnsi="Times New Roman" w:cs="Times New Roman"/>
          <w:i/>
          <w:sz w:val="28"/>
          <w:szCs w:val="28"/>
        </w:rPr>
        <w:t xml:space="preserve"> el</w:t>
      </w:r>
      <w:r w:rsidRPr="00A74349">
        <w:rPr>
          <w:rFonts w:ascii="Times New Roman" w:hAnsi="Times New Roman" w:cs="Times New Roman"/>
          <w:i/>
          <w:sz w:val="28"/>
          <w:szCs w:val="28"/>
        </w:rPr>
        <w:t xml:space="preserve"> mercado laboral. Más allá de la inquietud que provoca a corto plazo para la salud de los trabajadores y de sus familias, el virus y la consiguiente crisis económica repercutirán adversamente en el mundo del trabajo en tres aspectos fundamentales, a saber: 1) la cantidad de empleo (tanto en materia de desempleo como de subempleo); 2) la calidad del trabajo (con respecto a los salarios y el acceso a protección social); y 3) los efectos en los grupos específicos más vulnerables frente a las consecuencias adversas en el mercado laboral […]” </w:t>
      </w:r>
    </w:p>
    <w:p w14:paraId="471B671B"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014F5B4B" w14:textId="7BDEAD8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Que así mismo la Organización Internacional del Trabajo en </w:t>
      </w:r>
      <w:r w:rsidR="004C10A0" w:rsidRPr="00A74349">
        <w:rPr>
          <w:rFonts w:ascii="Times New Roman" w:hAnsi="Times New Roman" w:cs="Times New Roman"/>
          <w:i/>
          <w:sz w:val="28"/>
          <w:szCs w:val="28"/>
        </w:rPr>
        <w:t>el referido comunicado estima ‘</w:t>
      </w:r>
      <w:r w:rsidRPr="00A74349">
        <w:rPr>
          <w:rFonts w:ascii="Times New Roman" w:hAnsi="Times New Roman" w:cs="Times New Roman"/>
          <w:i/>
          <w:sz w:val="28"/>
          <w:szCs w:val="28"/>
        </w:rPr>
        <w:t>[…] un aumento sustancial del desempleo y del subempleo como consecuencia del brote del virus. A tenor de varios casos hipotéticos sobre los efectos de</w:t>
      </w:r>
      <w:r w:rsidR="004C10A0" w:rsidRPr="00A74349">
        <w:rPr>
          <w:rFonts w:ascii="Times New Roman" w:hAnsi="Times New Roman" w:cs="Times New Roman"/>
          <w:i/>
          <w:sz w:val="28"/>
          <w:szCs w:val="28"/>
        </w:rPr>
        <w:t>l Covid-19 en el aumento del PIB</w:t>
      </w:r>
      <w:r w:rsidRPr="00A74349">
        <w:rPr>
          <w:rFonts w:ascii="Times New Roman" w:hAnsi="Times New Roman" w:cs="Times New Roman"/>
          <w:i/>
          <w:sz w:val="28"/>
          <w:szCs w:val="28"/>
        </w:rPr>
        <w:t xml:space="preserve"> a escala mundial […], en varias estimaciones preliminares de la OIT se señala un aumento del desempleo mundial que o</w:t>
      </w:r>
      <w:r w:rsidR="004C10A0" w:rsidRPr="00A74349">
        <w:rPr>
          <w:rFonts w:ascii="Times New Roman" w:hAnsi="Times New Roman" w:cs="Times New Roman"/>
          <w:i/>
          <w:sz w:val="28"/>
          <w:szCs w:val="28"/>
        </w:rPr>
        <w:t>scila entre 5,3 millones (caso ‘más favorable’</w:t>
      </w:r>
      <w:r w:rsidRPr="00A74349">
        <w:rPr>
          <w:rFonts w:ascii="Times New Roman" w:hAnsi="Times New Roman" w:cs="Times New Roman"/>
          <w:i/>
          <w:sz w:val="28"/>
          <w:szCs w:val="28"/>
        </w:rPr>
        <w:t xml:space="preserve">) y 24,7 millones </w:t>
      </w:r>
      <w:r w:rsidR="004C10A0" w:rsidRPr="00A74349">
        <w:rPr>
          <w:rFonts w:ascii="Times New Roman" w:hAnsi="Times New Roman" w:cs="Times New Roman"/>
          <w:i/>
          <w:sz w:val="28"/>
          <w:szCs w:val="28"/>
        </w:rPr>
        <w:t>de personas (caso ‘más desfavorable’</w:t>
      </w:r>
      <w:r w:rsidRPr="00A74349">
        <w:rPr>
          <w:rFonts w:ascii="Times New Roman" w:hAnsi="Times New Roman" w:cs="Times New Roman"/>
          <w:i/>
          <w:sz w:val="28"/>
          <w:szCs w:val="28"/>
        </w:rPr>
        <w:t>), con respecto a un valor de referencia de 188 millones de desempleados en 2019. Con arreglo al</w:t>
      </w:r>
      <w:r w:rsidR="004C10A0" w:rsidRPr="00A74349">
        <w:rPr>
          <w:rFonts w:ascii="Times New Roman" w:hAnsi="Times New Roman" w:cs="Times New Roman"/>
          <w:i/>
          <w:sz w:val="28"/>
          <w:szCs w:val="28"/>
        </w:rPr>
        <w:t xml:space="preserve"> caso hipotético de incidencia ‘media’</w:t>
      </w:r>
      <w:r w:rsidRPr="00A74349">
        <w:rPr>
          <w:rFonts w:ascii="Times New Roman" w:hAnsi="Times New Roman" w:cs="Times New Roman"/>
          <w:i/>
          <w:sz w:val="28"/>
          <w:szCs w:val="28"/>
        </w:rPr>
        <w:t>, podría registrarse un aumento de 13 millones de desempleados (7,4 millones en los países de ingresos elevados). Si bien esas estimaciones poseen un alto grado de incertidumbre, en todos los casos se pone de relieve un aumento sustancial del desempleo a escala mundial. A título comparativo, la crisis financiera mundial que se produjo en 2008-9 hizo aumentar el desem</w:t>
      </w:r>
      <w:r w:rsidR="004C10A0" w:rsidRPr="00A74349">
        <w:rPr>
          <w:rFonts w:ascii="Times New Roman" w:hAnsi="Times New Roman" w:cs="Times New Roman"/>
          <w:i/>
          <w:sz w:val="28"/>
          <w:szCs w:val="28"/>
        </w:rPr>
        <w:t>pleo en 22 millones de personas’</w:t>
      </w:r>
      <w:r w:rsidRPr="00A74349">
        <w:rPr>
          <w:rFonts w:ascii="Times New Roman" w:hAnsi="Times New Roman" w:cs="Times New Roman"/>
          <w:i/>
          <w:sz w:val="28"/>
          <w:szCs w:val="28"/>
        </w:rPr>
        <w:t xml:space="preserve">. </w:t>
      </w:r>
    </w:p>
    <w:p w14:paraId="5C6DEF9C"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008E29B0" w14:textId="07F3DF25"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Que en consecuencia la Organización Internacional del Trabajo -</w:t>
      </w:r>
      <w:r w:rsidR="00E12D96" w:rsidRPr="00A74349">
        <w:rPr>
          <w:rFonts w:ascii="Times New Roman" w:hAnsi="Times New Roman" w:cs="Times New Roman"/>
          <w:i/>
          <w:sz w:val="28"/>
          <w:szCs w:val="28"/>
        </w:rPr>
        <w:t xml:space="preserve"> </w:t>
      </w:r>
      <w:r w:rsidRPr="00A74349">
        <w:rPr>
          <w:rFonts w:ascii="Times New Roman" w:hAnsi="Times New Roman" w:cs="Times New Roman"/>
          <w:i/>
          <w:sz w:val="28"/>
          <w:szCs w:val="28"/>
        </w:rPr>
        <w:t xml:space="preserve">OIT en el citado comunicado insta a los Estados a adoptar medidas urgentes para (i) proteger a los trabajadores y empleadores y sus familias de los riesgos para la salud generadas por el coronavirus COVID-19; (ii) proteger a los trabajadores en el lugar de trabajo; (iii) estimular la economía y el empleo, y (iv) sostener los puestos de trabajo y los ingresos, con el propósito de respetar los derechos laborales, mitigar los impactos negativos y lograr una recuperación rápida y sostenida. </w:t>
      </w:r>
    </w:p>
    <w:p w14:paraId="68E20719"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423732D5"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Que, con el fin de mitigar los efectos sobre el empleo, la calidad de vida y la actividad productiva en la situación de emergencia, se hace necesario adoptar una </w:t>
      </w:r>
      <w:r w:rsidRPr="00A74349">
        <w:rPr>
          <w:rFonts w:ascii="Times New Roman" w:hAnsi="Times New Roman" w:cs="Times New Roman"/>
          <w:i/>
          <w:sz w:val="28"/>
          <w:szCs w:val="28"/>
        </w:rPr>
        <w:lastRenderedPageBreak/>
        <w:t>serie de medidas que promuevan la continuidad de las empresas y negocios, así como la conservación del empleo, la permanencia de los contratos de trabajo y el nivel de vida los trabajadores y sus familias.</w:t>
      </w:r>
    </w:p>
    <w:p w14:paraId="5AA5F822"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2C2D19A1"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Que en mérito de lo expuesto, </w:t>
      </w:r>
    </w:p>
    <w:p w14:paraId="593CF0D5"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11EFEFD4" w14:textId="77777777" w:rsidR="00371E14" w:rsidRPr="00A74349" w:rsidRDefault="00371E14" w:rsidP="00A74349">
      <w:pPr>
        <w:shd w:val="clear" w:color="auto" w:fill="FFFFFF"/>
        <w:spacing w:after="0" w:line="240" w:lineRule="auto"/>
        <w:jc w:val="center"/>
        <w:rPr>
          <w:rFonts w:ascii="Times New Roman" w:hAnsi="Times New Roman" w:cs="Times New Roman"/>
          <w:b/>
          <w:i/>
          <w:sz w:val="28"/>
          <w:szCs w:val="28"/>
        </w:rPr>
      </w:pPr>
      <w:r w:rsidRPr="00A74349">
        <w:rPr>
          <w:rFonts w:ascii="Times New Roman" w:hAnsi="Times New Roman" w:cs="Times New Roman"/>
          <w:b/>
          <w:i/>
          <w:sz w:val="28"/>
          <w:szCs w:val="28"/>
        </w:rPr>
        <w:t>DECRETA:</w:t>
      </w:r>
    </w:p>
    <w:p w14:paraId="3CD04054" w14:textId="77777777" w:rsidR="00371E14" w:rsidRPr="00A74349" w:rsidRDefault="00371E14" w:rsidP="00A74349">
      <w:pPr>
        <w:shd w:val="clear" w:color="auto" w:fill="FFFFFF"/>
        <w:spacing w:after="0" w:line="240" w:lineRule="auto"/>
        <w:jc w:val="both"/>
        <w:rPr>
          <w:rFonts w:ascii="Times New Roman" w:hAnsi="Times New Roman" w:cs="Times New Roman"/>
          <w:b/>
          <w:i/>
          <w:sz w:val="28"/>
          <w:szCs w:val="28"/>
        </w:rPr>
      </w:pPr>
    </w:p>
    <w:p w14:paraId="1C40A5B8"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b/>
          <w:i/>
          <w:sz w:val="28"/>
          <w:szCs w:val="28"/>
        </w:rPr>
        <w:t>Artículo 1. Objeto.</w:t>
      </w:r>
      <w:r w:rsidRPr="00A74349">
        <w:rPr>
          <w:rFonts w:ascii="Times New Roman" w:hAnsi="Times New Roman" w:cs="Times New Roman"/>
          <w:i/>
          <w:sz w:val="28"/>
          <w:szCs w:val="28"/>
        </w:rPr>
        <w:t xml:space="preserve"> El presente Decreto tiene como objeto adoptar medidas en el ámbito laboral con el fin de promover la conservación del empleo y brindar alternativas a trabajadores y empleadores dentro de la Emergencia Económica, Social y Ecológica, declarada por el Gobierno nacional por medio del Decreto 417 del 17 de marzo de 2020. </w:t>
      </w:r>
    </w:p>
    <w:p w14:paraId="77223717"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76A876D9"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b/>
          <w:i/>
          <w:sz w:val="28"/>
          <w:szCs w:val="28"/>
        </w:rPr>
        <w:t>Artículo 2. Ámbito de aplicación.</w:t>
      </w:r>
      <w:r w:rsidRPr="00A74349">
        <w:rPr>
          <w:rFonts w:ascii="Times New Roman" w:hAnsi="Times New Roman" w:cs="Times New Roman"/>
          <w:i/>
          <w:sz w:val="28"/>
          <w:szCs w:val="28"/>
        </w:rPr>
        <w:t xml:space="preserve"> El presente Decreto se aplicará a empleadores y trabajadores, pensionados connacionales fuera del país, Administradoras de Riesgos Laborales de orden privado, Sociedades Administradoras de Fondos de Pensiones y de Cesantías de carácter privado que administren cesantías y Cajas de Compensación Familiar. </w:t>
      </w:r>
    </w:p>
    <w:p w14:paraId="37E448A9"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4BC44F8A"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b/>
          <w:i/>
          <w:sz w:val="28"/>
          <w:szCs w:val="28"/>
        </w:rPr>
        <w:t>Artículo 3.</w:t>
      </w:r>
      <w:r w:rsidRPr="00A74349">
        <w:rPr>
          <w:rFonts w:ascii="Times New Roman" w:hAnsi="Times New Roman" w:cs="Times New Roman"/>
          <w:i/>
          <w:sz w:val="28"/>
          <w:szCs w:val="28"/>
        </w:rPr>
        <w:t xml:space="preserve"> </w:t>
      </w:r>
      <w:r w:rsidRPr="00A74349">
        <w:rPr>
          <w:rFonts w:ascii="Times New Roman" w:hAnsi="Times New Roman" w:cs="Times New Roman"/>
          <w:b/>
          <w:i/>
          <w:sz w:val="28"/>
          <w:szCs w:val="28"/>
        </w:rPr>
        <w:t>Retiro de Cesantías.</w:t>
      </w:r>
      <w:r w:rsidRPr="00A74349">
        <w:rPr>
          <w:rFonts w:ascii="Times New Roman" w:hAnsi="Times New Roman" w:cs="Times New Roman"/>
          <w:i/>
          <w:sz w:val="28"/>
          <w:szCs w:val="28"/>
        </w:rPr>
        <w:t xml:space="preserve"> Hasta tanto permanezcan los hechos que dieron lugar a la Emergencia Económica, Social y Ecológica, el trabajador que haya presentado una disminución de su ingreso mensual, certificada por su empleador, podrá retirar cada mes de su cuenta de cesantías el monto que le permita compensar dicha reducción, con el fin de mantener su ingreso constante. Esta disposición aplica únicamente para retiros de los fondos administrados por Sociedades Administradoras de Fondos de Pensiones y de Cesantías de carácter privado.</w:t>
      </w:r>
    </w:p>
    <w:p w14:paraId="452C3A4C"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4CC5554B" w14:textId="35C23E91"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La Superintendencia Financiera impartirá instrucciones inmediatas a las Sociedades Administradoras de Fondos de Pensiones y de Cesantías de carácter privado, para que la solicitud, aprobación y pago las cesantías </w:t>
      </w:r>
      <w:r w:rsidR="00452CEE" w:rsidRPr="00A74349">
        <w:rPr>
          <w:rFonts w:ascii="Times New Roman" w:hAnsi="Times New Roman" w:cs="Times New Roman"/>
          <w:i/>
          <w:sz w:val="28"/>
          <w:szCs w:val="28"/>
        </w:rPr>
        <w:t xml:space="preserve">de </w:t>
      </w:r>
      <w:r w:rsidRPr="00A74349">
        <w:rPr>
          <w:rFonts w:ascii="Times New Roman" w:hAnsi="Times New Roman" w:cs="Times New Roman"/>
          <w:i/>
          <w:sz w:val="28"/>
          <w:szCs w:val="28"/>
        </w:rPr>
        <w:t>los trabajadores se</w:t>
      </w:r>
      <w:r w:rsidR="00452CEE" w:rsidRPr="00A74349">
        <w:rPr>
          <w:rFonts w:ascii="Times New Roman" w:hAnsi="Times New Roman" w:cs="Times New Roman"/>
          <w:i/>
          <w:sz w:val="28"/>
          <w:szCs w:val="28"/>
        </w:rPr>
        <w:t xml:space="preserve"> efectúe</w:t>
      </w:r>
      <w:r w:rsidRPr="00A74349">
        <w:rPr>
          <w:rFonts w:ascii="Times New Roman" w:hAnsi="Times New Roman" w:cs="Times New Roman"/>
          <w:i/>
          <w:sz w:val="28"/>
          <w:szCs w:val="28"/>
        </w:rPr>
        <w:t xml:space="preserve"> por medios virtuales, en razón a la emergencia declarada. </w:t>
      </w:r>
    </w:p>
    <w:p w14:paraId="4965F65D"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67A918A3" w14:textId="490F8648"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b/>
          <w:i/>
          <w:sz w:val="28"/>
          <w:szCs w:val="28"/>
        </w:rPr>
        <w:t>Parágrafo.</w:t>
      </w:r>
      <w:r w:rsidRPr="00A74349">
        <w:rPr>
          <w:rFonts w:ascii="Times New Roman" w:hAnsi="Times New Roman" w:cs="Times New Roman"/>
          <w:i/>
          <w:sz w:val="28"/>
          <w:szCs w:val="28"/>
        </w:rPr>
        <w:t xml:space="preserve"> Para</w:t>
      </w:r>
      <w:r w:rsidR="00452CEE" w:rsidRPr="00A74349">
        <w:rPr>
          <w:rFonts w:ascii="Times New Roman" w:hAnsi="Times New Roman" w:cs="Times New Roman"/>
          <w:i/>
          <w:sz w:val="28"/>
          <w:szCs w:val="28"/>
        </w:rPr>
        <w:t xml:space="preserve"> el</w:t>
      </w:r>
      <w:r w:rsidRPr="00A74349">
        <w:rPr>
          <w:rFonts w:ascii="Times New Roman" w:hAnsi="Times New Roman" w:cs="Times New Roman"/>
          <w:i/>
          <w:sz w:val="28"/>
          <w:szCs w:val="28"/>
        </w:rPr>
        <w:t xml:space="preserve"> retiro de </w:t>
      </w:r>
      <w:r w:rsidR="00452CEE" w:rsidRPr="00A74349">
        <w:rPr>
          <w:rFonts w:ascii="Times New Roman" w:hAnsi="Times New Roman" w:cs="Times New Roman"/>
          <w:i/>
          <w:sz w:val="28"/>
          <w:szCs w:val="28"/>
        </w:rPr>
        <w:t xml:space="preserve">las cesantías de que trata este artículo las Sociedades </w:t>
      </w:r>
      <w:r w:rsidRPr="00A74349">
        <w:rPr>
          <w:rFonts w:ascii="Times New Roman" w:hAnsi="Times New Roman" w:cs="Times New Roman"/>
          <w:i/>
          <w:sz w:val="28"/>
          <w:szCs w:val="28"/>
        </w:rPr>
        <w:t xml:space="preserve">Administradoras de Fondos de Pensiones y </w:t>
      </w:r>
      <w:r w:rsidR="00452CEE" w:rsidRPr="00A74349">
        <w:rPr>
          <w:rFonts w:ascii="Times New Roman" w:hAnsi="Times New Roman" w:cs="Times New Roman"/>
          <w:i/>
          <w:sz w:val="28"/>
          <w:szCs w:val="28"/>
        </w:rPr>
        <w:t xml:space="preserve">de Cesantías de </w:t>
      </w:r>
      <w:r w:rsidRPr="00A74349">
        <w:rPr>
          <w:rFonts w:ascii="Times New Roman" w:hAnsi="Times New Roman" w:cs="Times New Roman"/>
          <w:i/>
          <w:sz w:val="28"/>
          <w:szCs w:val="28"/>
        </w:rPr>
        <w:t>carácter privado, no podrán imponer requisitos adicionales que limiten</w:t>
      </w:r>
      <w:r w:rsidR="00BE626A" w:rsidRPr="00A74349">
        <w:rPr>
          <w:rFonts w:ascii="Times New Roman" w:hAnsi="Times New Roman" w:cs="Times New Roman"/>
          <w:i/>
          <w:sz w:val="28"/>
          <w:szCs w:val="28"/>
        </w:rPr>
        <w:t xml:space="preserve"> la</w:t>
      </w:r>
      <w:r w:rsidRPr="00A74349">
        <w:rPr>
          <w:rFonts w:ascii="Times New Roman" w:hAnsi="Times New Roman" w:cs="Times New Roman"/>
          <w:i/>
          <w:sz w:val="28"/>
          <w:szCs w:val="28"/>
        </w:rPr>
        <w:t xml:space="preserve"> aplicación del presente artículo. </w:t>
      </w:r>
    </w:p>
    <w:p w14:paraId="5D2310A9"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25430F5E" w14:textId="739F451B"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b/>
          <w:i/>
          <w:sz w:val="28"/>
          <w:szCs w:val="28"/>
        </w:rPr>
        <w:t>Artículo 4. Aviso sobre el disfrute de vacaciones.</w:t>
      </w:r>
      <w:r w:rsidRPr="00A74349">
        <w:rPr>
          <w:rFonts w:ascii="Times New Roman" w:hAnsi="Times New Roman" w:cs="Times New Roman"/>
          <w:i/>
          <w:sz w:val="28"/>
          <w:szCs w:val="28"/>
        </w:rPr>
        <w:t xml:space="preserve"> Hasta tanto permanezcan los hechos que dieron lugar a la </w:t>
      </w:r>
      <w:r w:rsidR="00452CEE" w:rsidRPr="00A74349">
        <w:rPr>
          <w:rFonts w:ascii="Times New Roman" w:hAnsi="Times New Roman" w:cs="Times New Roman"/>
          <w:i/>
          <w:sz w:val="28"/>
          <w:szCs w:val="28"/>
        </w:rPr>
        <w:t xml:space="preserve">Emergencia </w:t>
      </w:r>
      <w:r w:rsidRPr="00A74349">
        <w:rPr>
          <w:rFonts w:ascii="Times New Roman" w:hAnsi="Times New Roman" w:cs="Times New Roman"/>
          <w:i/>
          <w:sz w:val="28"/>
          <w:szCs w:val="28"/>
        </w:rPr>
        <w:t xml:space="preserve">Económica, Social y Ecológica, el empleador dará a conocer </w:t>
      </w:r>
      <w:r w:rsidR="00452CEE" w:rsidRPr="00A74349">
        <w:rPr>
          <w:rFonts w:ascii="Times New Roman" w:hAnsi="Times New Roman" w:cs="Times New Roman"/>
          <w:i/>
          <w:sz w:val="28"/>
          <w:szCs w:val="28"/>
        </w:rPr>
        <w:t xml:space="preserve">al </w:t>
      </w:r>
      <w:r w:rsidRPr="00A74349">
        <w:rPr>
          <w:rFonts w:ascii="Times New Roman" w:hAnsi="Times New Roman" w:cs="Times New Roman"/>
          <w:i/>
          <w:sz w:val="28"/>
          <w:szCs w:val="28"/>
        </w:rPr>
        <w:t>trabajador, con al menos un (1) día de anticipación, la fecha a partir de la cual</w:t>
      </w:r>
      <w:r w:rsidR="00BE626A" w:rsidRPr="00A74349">
        <w:rPr>
          <w:rFonts w:ascii="Times New Roman" w:hAnsi="Times New Roman" w:cs="Times New Roman"/>
          <w:i/>
          <w:sz w:val="28"/>
          <w:szCs w:val="28"/>
        </w:rPr>
        <w:t xml:space="preserve"> le</w:t>
      </w:r>
      <w:r w:rsidRPr="00A74349">
        <w:rPr>
          <w:rFonts w:ascii="Times New Roman" w:hAnsi="Times New Roman" w:cs="Times New Roman"/>
          <w:i/>
          <w:sz w:val="28"/>
          <w:szCs w:val="28"/>
        </w:rPr>
        <w:t xml:space="preserve"> concederá las vacaciones anticipadas, colectivas o acumuladas. De igual manera el trabajador podrá solicitar en </w:t>
      </w:r>
      <w:r w:rsidR="00452CEE" w:rsidRPr="00A74349">
        <w:rPr>
          <w:rFonts w:ascii="Times New Roman" w:hAnsi="Times New Roman" w:cs="Times New Roman"/>
          <w:i/>
          <w:sz w:val="28"/>
          <w:szCs w:val="28"/>
        </w:rPr>
        <w:t xml:space="preserve">el </w:t>
      </w:r>
      <w:r w:rsidRPr="00A74349">
        <w:rPr>
          <w:rFonts w:ascii="Times New Roman" w:hAnsi="Times New Roman" w:cs="Times New Roman"/>
          <w:i/>
          <w:sz w:val="28"/>
          <w:szCs w:val="28"/>
        </w:rPr>
        <w:t xml:space="preserve">mismo plazo que se le conceda el disfrute de las vacaciones. </w:t>
      </w:r>
    </w:p>
    <w:p w14:paraId="18B1592D"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66B6C686" w14:textId="2CEDD6D4"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b/>
          <w:i/>
          <w:sz w:val="28"/>
          <w:szCs w:val="28"/>
        </w:rPr>
        <w:t>Artículo 5. Recursos del Sistema de Riesgos Laborales para enfrentar el Coronavirus COVID-19.</w:t>
      </w:r>
      <w:r w:rsidRPr="00A74349">
        <w:rPr>
          <w:rFonts w:ascii="Times New Roman" w:hAnsi="Times New Roman" w:cs="Times New Roman"/>
          <w:i/>
          <w:sz w:val="28"/>
          <w:szCs w:val="28"/>
        </w:rPr>
        <w:t xml:space="preserve"> Hasta tanto permanezcan los hechos que dieron lugar a la Emergencia Económica, Social y Ecológica, </w:t>
      </w:r>
      <w:r w:rsidR="00452CEE" w:rsidRPr="00A74349">
        <w:rPr>
          <w:rFonts w:ascii="Times New Roman" w:hAnsi="Times New Roman" w:cs="Times New Roman"/>
          <w:i/>
          <w:sz w:val="28"/>
          <w:szCs w:val="28"/>
        </w:rPr>
        <w:t xml:space="preserve">las </w:t>
      </w:r>
      <w:r w:rsidRPr="00A74349">
        <w:rPr>
          <w:rFonts w:ascii="Times New Roman" w:hAnsi="Times New Roman" w:cs="Times New Roman"/>
          <w:i/>
          <w:sz w:val="28"/>
          <w:szCs w:val="28"/>
        </w:rPr>
        <w:t>Administradoras</w:t>
      </w:r>
      <w:r w:rsidR="00452CEE" w:rsidRPr="00A74349">
        <w:rPr>
          <w:rFonts w:ascii="Times New Roman" w:hAnsi="Times New Roman" w:cs="Times New Roman"/>
          <w:i/>
          <w:sz w:val="28"/>
          <w:szCs w:val="28"/>
        </w:rPr>
        <w:t xml:space="preserve"> de</w:t>
      </w:r>
      <w:r w:rsidRPr="00A74349">
        <w:rPr>
          <w:rFonts w:ascii="Times New Roman" w:hAnsi="Times New Roman" w:cs="Times New Roman"/>
          <w:i/>
          <w:sz w:val="28"/>
          <w:szCs w:val="28"/>
        </w:rPr>
        <w:t xml:space="preserve"> Riesgos Laborales destinarán los recursos </w:t>
      </w:r>
      <w:r w:rsidR="00452CEE" w:rsidRPr="00A74349">
        <w:rPr>
          <w:rFonts w:ascii="Times New Roman" w:hAnsi="Times New Roman" w:cs="Times New Roman"/>
          <w:i/>
          <w:sz w:val="28"/>
          <w:szCs w:val="28"/>
        </w:rPr>
        <w:t xml:space="preserve">de </w:t>
      </w:r>
      <w:r w:rsidRPr="00A74349">
        <w:rPr>
          <w:rFonts w:ascii="Times New Roman" w:hAnsi="Times New Roman" w:cs="Times New Roman"/>
          <w:i/>
          <w:sz w:val="28"/>
          <w:szCs w:val="28"/>
        </w:rPr>
        <w:t xml:space="preserve">las cotizaciones en </w:t>
      </w:r>
      <w:r w:rsidR="00452CEE" w:rsidRPr="00A74349">
        <w:rPr>
          <w:rFonts w:ascii="Times New Roman" w:hAnsi="Times New Roman" w:cs="Times New Roman"/>
          <w:i/>
          <w:sz w:val="28"/>
          <w:szCs w:val="28"/>
        </w:rPr>
        <w:t xml:space="preserve">riesgos </w:t>
      </w:r>
      <w:r w:rsidRPr="00A74349">
        <w:rPr>
          <w:rFonts w:ascii="Times New Roman" w:hAnsi="Times New Roman" w:cs="Times New Roman"/>
          <w:i/>
          <w:sz w:val="28"/>
          <w:szCs w:val="28"/>
        </w:rPr>
        <w:t xml:space="preserve">laborales, </w:t>
      </w:r>
      <w:r w:rsidR="00452CEE" w:rsidRPr="00A74349">
        <w:rPr>
          <w:rFonts w:ascii="Times New Roman" w:hAnsi="Times New Roman" w:cs="Times New Roman"/>
          <w:i/>
          <w:sz w:val="28"/>
          <w:szCs w:val="28"/>
        </w:rPr>
        <w:t xml:space="preserve">de </w:t>
      </w:r>
      <w:r w:rsidRPr="00A74349">
        <w:rPr>
          <w:rFonts w:ascii="Times New Roman" w:hAnsi="Times New Roman" w:cs="Times New Roman"/>
          <w:i/>
          <w:sz w:val="28"/>
          <w:szCs w:val="28"/>
        </w:rPr>
        <w:t xml:space="preserve">que trata el artículo 11 </w:t>
      </w:r>
      <w:r w:rsidR="00452CEE" w:rsidRPr="00A74349">
        <w:rPr>
          <w:rFonts w:ascii="Times New Roman" w:hAnsi="Times New Roman" w:cs="Times New Roman"/>
          <w:i/>
          <w:sz w:val="28"/>
          <w:szCs w:val="28"/>
        </w:rPr>
        <w:t xml:space="preserve">de </w:t>
      </w:r>
      <w:r w:rsidRPr="00A74349">
        <w:rPr>
          <w:rFonts w:ascii="Times New Roman" w:hAnsi="Times New Roman" w:cs="Times New Roman"/>
          <w:i/>
          <w:sz w:val="28"/>
          <w:szCs w:val="28"/>
        </w:rPr>
        <w:t xml:space="preserve">la </w:t>
      </w:r>
      <w:r w:rsidR="00452CEE" w:rsidRPr="00A74349">
        <w:rPr>
          <w:rFonts w:ascii="Times New Roman" w:hAnsi="Times New Roman" w:cs="Times New Roman"/>
          <w:i/>
          <w:sz w:val="28"/>
          <w:szCs w:val="28"/>
        </w:rPr>
        <w:t xml:space="preserve">Ley </w:t>
      </w:r>
      <w:r w:rsidRPr="00A74349">
        <w:rPr>
          <w:rFonts w:ascii="Times New Roman" w:hAnsi="Times New Roman" w:cs="Times New Roman"/>
          <w:i/>
          <w:sz w:val="28"/>
          <w:szCs w:val="28"/>
        </w:rPr>
        <w:t>1562 201</w:t>
      </w:r>
      <w:r w:rsidR="00452CEE" w:rsidRPr="00A74349">
        <w:rPr>
          <w:rFonts w:ascii="Times New Roman" w:hAnsi="Times New Roman" w:cs="Times New Roman"/>
          <w:i/>
          <w:sz w:val="28"/>
          <w:szCs w:val="28"/>
        </w:rPr>
        <w:t>2,</w:t>
      </w:r>
      <w:r w:rsidRPr="00A74349">
        <w:rPr>
          <w:rFonts w:ascii="Times New Roman" w:hAnsi="Times New Roman" w:cs="Times New Roman"/>
          <w:i/>
          <w:sz w:val="28"/>
          <w:szCs w:val="28"/>
        </w:rPr>
        <w:t xml:space="preserve"> de acuerdo con la siguiente distribución: </w:t>
      </w:r>
    </w:p>
    <w:p w14:paraId="0CEADED8"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2973C7FB" w14:textId="402B0B8E"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1. </w:t>
      </w:r>
      <w:r w:rsidR="005665FA" w:rsidRPr="00A74349">
        <w:rPr>
          <w:rFonts w:ascii="Times New Roman" w:hAnsi="Times New Roman" w:cs="Times New Roman"/>
          <w:i/>
          <w:sz w:val="28"/>
          <w:szCs w:val="28"/>
        </w:rPr>
        <w:t xml:space="preserve">El </w:t>
      </w:r>
      <w:r w:rsidRPr="00A74349">
        <w:rPr>
          <w:rFonts w:ascii="Times New Roman" w:hAnsi="Times New Roman" w:cs="Times New Roman"/>
          <w:i/>
          <w:sz w:val="28"/>
          <w:szCs w:val="28"/>
        </w:rPr>
        <w:t xml:space="preserve">cinco por ciento (5%) del total </w:t>
      </w:r>
      <w:r w:rsidR="005665FA" w:rsidRPr="00A74349">
        <w:rPr>
          <w:rFonts w:ascii="Times New Roman" w:hAnsi="Times New Roman" w:cs="Times New Roman"/>
          <w:i/>
          <w:sz w:val="28"/>
          <w:szCs w:val="28"/>
        </w:rPr>
        <w:t xml:space="preserve">de </w:t>
      </w:r>
      <w:r w:rsidRPr="00A74349">
        <w:rPr>
          <w:rFonts w:ascii="Times New Roman" w:hAnsi="Times New Roman" w:cs="Times New Roman"/>
          <w:i/>
          <w:sz w:val="28"/>
          <w:szCs w:val="28"/>
        </w:rPr>
        <w:t xml:space="preserve">la cotización para realizar actividades de promoción y prevención dirigidas a los trabajadores de sus empresas afiliadas, que, </w:t>
      </w:r>
      <w:r w:rsidRPr="00A74349">
        <w:rPr>
          <w:rFonts w:ascii="Times New Roman" w:hAnsi="Times New Roman" w:cs="Times New Roman"/>
          <w:i/>
          <w:sz w:val="28"/>
          <w:szCs w:val="28"/>
        </w:rPr>
        <w:lastRenderedPageBreak/>
        <w:t xml:space="preserve">con ocasión de las labores que desempeñan, están directamente expuestos al contagio virus, </w:t>
      </w:r>
      <w:r w:rsidR="00BE626A" w:rsidRPr="00A74349">
        <w:rPr>
          <w:rFonts w:ascii="Times New Roman" w:hAnsi="Times New Roman" w:cs="Times New Roman"/>
          <w:i/>
          <w:sz w:val="28"/>
          <w:szCs w:val="28"/>
        </w:rPr>
        <w:t xml:space="preserve">tales </w:t>
      </w:r>
      <w:r w:rsidRPr="00A74349">
        <w:rPr>
          <w:rFonts w:ascii="Times New Roman" w:hAnsi="Times New Roman" w:cs="Times New Roman"/>
          <w:i/>
          <w:sz w:val="28"/>
          <w:szCs w:val="28"/>
        </w:rPr>
        <w:t xml:space="preserve">como, trabajadores de la salud tanto asistenciales como administrativos y de apoyo, </w:t>
      </w:r>
      <w:r w:rsidR="00452CEE" w:rsidRPr="00A74349">
        <w:rPr>
          <w:rFonts w:ascii="Times New Roman" w:hAnsi="Times New Roman" w:cs="Times New Roman"/>
          <w:i/>
          <w:sz w:val="28"/>
          <w:szCs w:val="28"/>
        </w:rPr>
        <w:t xml:space="preserve">al </w:t>
      </w:r>
      <w:r w:rsidRPr="00A74349">
        <w:rPr>
          <w:rFonts w:ascii="Times New Roman" w:hAnsi="Times New Roman" w:cs="Times New Roman"/>
          <w:i/>
          <w:sz w:val="28"/>
          <w:szCs w:val="28"/>
        </w:rPr>
        <w:t xml:space="preserve">igual </w:t>
      </w:r>
      <w:r w:rsidR="00452CEE" w:rsidRPr="00A74349">
        <w:rPr>
          <w:rFonts w:ascii="Times New Roman" w:hAnsi="Times New Roman" w:cs="Times New Roman"/>
          <w:i/>
          <w:sz w:val="28"/>
          <w:szCs w:val="28"/>
        </w:rPr>
        <w:t xml:space="preserve">que </w:t>
      </w:r>
      <w:r w:rsidRPr="00A74349">
        <w:rPr>
          <w:rFonts w:ascii="Times New Roman" w:hAnsi="Times New Roman" w:cs="Times New Roman"/>
          <w:i/>
          <w:sz w:val="28"/>
          <w:szCs w:val="28"/>
        </w:rPr>
        <w:t xml:space="preserve">los trabajadores de </w:t>
      </w:r>
      <w:r w:rsidR="00452CEE" w:rsidRPr="00A74349">
        <w:rPr>
          <w:rFonts w:ascii="Times New Roman" w:hAnsi="Times New Roman" w:cs="Times New Roman"/>
          <w:i/>
          <w:sz w:val="28"/>
          <w:szCs w:val="28"/>
        </w:rPr>
        <w:t xml:space="preserve">aseo, </w:t>
      </w:r>
      <w:r w:rsidRPr="00A74349">
        <w:rPr>
          <w:rFonts w:ascii="Times New Roman" w:hAnsi="Times New Roman" w:cs="Times New Roman"/>
          <w:i/>
          <w:sz w:val="28"/>
          <w:szCs w:val="28"/>
        </w:rPr>
        <w:t xml:space="preserve">vigilancia y alimentación, relacionados directamente con la prestación del servicio de salud; trabajadores de terminales de transporte </w:t>
      </w:r>
      <w:r w:rsidR="00452CEE" w:rsidRPr="00A74349">
        <w:rPr>
          <w:rFonts w:ascii="Times New Roman" w:hAnsi="Times New Roman" w:cs="Times New Roman"/>
          <w:i/>
          <w:sz w:val="28"/>
          <w:szCs w:val="28"/>
        </w:rPr>
        <w:t xml:space="preserve">aéreo, </w:t>
      </w:r>
      <w:r w:rsidRPr="00A74349">
        <w:rPr>
          <w:rFonts w:ascii="Times New Roman" w:hAnsi="Times New Roman" w:cs="Times New Roman"/>
          <w:i/>
          <w:sz w:val="28"/>
          <w:szCs w:val="28"/>
        </w:rPr>
        <w:t xml:space="preserve">marítimo </w:t>
      </w:r>
      <w:r w:rsidR="00452CEE" w:rsidRPr="00A74349">
        <w:rPr>
          <w:rFonts w:ascii="Times New Roman" w:hAnsi="Times New Roman" w:cs="Times New Roman"/>
          <w:i/>
          <w:sz w:val="28"/>
          <w:szCs w:val="28"/>
        </w:rPr>
        <w:t xml:space="preserve">o terrestre, </w:t>
      </w:r>
      <w:r w:rsidRPr="00A74349">
        <w:rPr>
          <w:rFonts w:ascii="Times New Roman" w:hAnsi="Times New Roman" w:cs="Times New Roman"/>
          <w:i/>
          <w:sz w:val="28"/>
          <w:szCs w:val="28"/>
        </w:rPr>
        <w:t xml:space="preserve">control fronterizo, cuerpo de bomberos, defensa civil y cruz roja, para la compra de </w:t>
      </w:r>
      <w:r w:rsidR="00452CEE" w:rsidRPr="00A74349">
        <w:rPr>
          <w:rFonts w:ascii="Times New Roman" w:hAnsi="Times New Roman" w:cs="Times New Roman"/>
          <w:i/>
          <w:sz w:val="28"/>
          <w:szCs w:val="28"/>
        </w:rPr>
        <w:t xml:space="preserve">elementos de </w:t>
      </w:r>
      <w:r w:rsidRPr="00A74349">
        <w:rPr>
          <w:rFonts w:ascii="Times New Roman" w:hAnsi="Times New Roman" w:cs="Times New Roman"/>
          <w:i/>
          <w:sz w:val="28"/>
          <w:szCs w:val="28"/>
        </w:rPr>
        <w:t>protección personal, chequeos médicos frecuentes de carácter preventivo y diagnóstico, así como acciones de intervención directa relacionadas con</w:t>
      </w:r>
      <w:r w:rsidR="00452CEE" w:rsidRPr="00A74349">
        <w:rPr>
          <w:rFonts w:ascii="Times New Roman" w:hAnsi="Times New Roman" w:cs="Times New Roman"/>
          <w:i/>
          <w:sz w:val="28"/>
          <w:szCs w:val="28"/>
        </w:rPr>
        <w:t xml:space="preserve"> la</w:t>
      </w:r>
      <w:r w:rsidRPr="00A74349">
        <w:rPr>
          <w:rFonts w:ascii="Times New Roman" w:hAnsi="Times New Roman" w:cs="Times New Roman"/>
          <w:i/>
          <w:sz w:val="28"/>
          <w:szCs w:val="28"/>
        </w:rPr>
        <w:t xml:space="preserve"> contención, mitigación y atención del nuevo Coronavirus COVID-19. </w:t>
      </w:r>
    </w:p>
    <w:p w14:paraId="59CBB4E9"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76E8287B" w14:textId="3D4AC1D6" w:rsidR="00371E14" w:rsidRPr="00A74349" w:rsidRDefault="005665FA" w:rsidP="00A74349">
      <w:pPr>
        <w:pStyle w:val="Prrafodelista"/>
        <w:shd w:val="clear" w:color="auto" w:fill="FFFFFF"/>
        <w:spacing w:after="0" w:line="240" w:lineRule="auto"/>
        <w:ind w:left="0"/>
        <w:contextualSpacing w:val="0"/>
        <w:jc w:val="both"/>
        <w:rPr>
          <w:rFonts w:ascii="Times New Roman" w:hAnsi="Times New Roman" w:cs="Times New Roman"/>
          <w:i/>
          <w:sz w:val="28"/>
          <w:szCs w:val="28"/>
        </w:rPr>
      </w:pPr>
      <w:r w:rsidRPr="00A74349">
        <w:rPr>
          <w:rFonts w:ascii="Times New Roman" w:hAnsi="Times New Roman" w:cs="Times New Roman"/>
          <w:i/>
          <w:sz w:val="28"/>
          <w:szCs w:val="28"/>
        </w:rPr>
        <w:t xml:space="preserve">2. </w:t>
      </w:r>
      <w:r w:rsidR="00371E14" w:rsidRPr="00A74349">
        <w:rPr>
          <w:rFonts w:ascii="Times New Roman" w:hAnsi="Times New Roman" w:cs="Times New Roman"/>
          <w:i/>
          <w:sz w:val="28"/>
          <w:szCs w:val="28"/>
        </w:rPr>
        <w:t xml:space="preserve">Del noventa y dos por ciento (92%) del total de la cotización, la Entidad Administradora de Riesgos Laborales destinará como mínimo el 10% para las actividades </w:t>
      </w:r>
      <w:r w:rsidR="00452CEE" w:rsidRPr="00A74349">
        <w:rPr>
          <w:rFonts w:ascii="Times New Roman" w:hAnsi="Times New Roman" w:cs="Times New Roman"/>
          <w:i/>
          <w:sz w:val="28"/>
          <w:szCs w:val="28"/>
        </w:rPr>
        <w:t xml:space="preserve">de </w:t>
      </w:r>
      <w:r w:rsidR="00371E14" w:rsidRPr="00A74349">
        <w:rPr>
          <w:rFonts w:ascii="Times New Roman" w:hAnsi="Times New Roman" w:cs="Times New Roman"/>
          <w:i/>
          <w:sz w:val="28"/>
          <w:szCs w:val="28"/>
        </w:rPr>
        <w:t xml:space="preserve">prevención y promoción </w:t>
      </w:r>
      <w:r w:rsidR="00452CEE" w:rsidRPr="00A74349">
        <w:rPr>
          <w:rFonts w:ascii="Times New Roman" w:hAnsi="Times New Roman" w:cs="Times New Roman"/>
          <w:i/>
          <w:sz w:val="28"/>
          <w:szCs w:val="28"/>
        </w:rPr>
        <w:t xml:space="preserve">de que </w:t>
      </w:r>
      <w:r w:rsidR="00371E14" w:rsidRPr="00A74349">
        <w:rPr>
          <w:rFonts w:ascii="Times New Roman" w:hAnsi="Times New Roman" w:cs="Times New Roman"/>
          <w:i/>
          <w:sz w:val="28"/>
          <w:szCs w:val="28"/>
        </w:rPr>
        <w:t>trata el numeral 2° del artículo 11</w:t>
      </w:r>
      <w:r w:rsidR="00452CEE" w:rsidRPr="00A74349">
        <w:rPr>
          <w:rFonts w:ascii="Times New Roman" w:hAnsi="Times New Roman" w:cs="Times New Roman"/>
          <w:i/>
          <w:sz w:val="28"/>
          <w:szCs w:val="28"/>
        </w:rPr>
        <w:t xml:space="preserve"> de</w:t>
      </w:r>
      <w:r w:rsidR="00371E14" w:rsidRPr="00A74349">
        <w:rPr>
          <w:rFonts w:ascii="Times New Roman" w:hAnsi="Times New Roman" w:cs="Times New Roman"/>
          <w:i/>
          <w:sz w:val="28"/>
          <w:szCs w:val="28"/>
        </w:rPr>
        <w:t xml:space="preserve"> la </w:t>
      </w:r>
      <w:r w:rsidR="00452CEE" w:rsidRPr="00A74349">
        <w:rPr>
          <w:rFonts w:ascii="Times New Roman" w:hAnsi="Times New Roman" w:cs="Times New Roman"/>
          <w:i/>
          <w:sz w:val="28"/>
          <w:szCs w:val="28"/>
        </w:rPr>
        <w:t xml:space="preserve">Ley </w:t>
      </w:r>
      <w:r w:rsidR="00371E14" w:rsidRPr="00A74349">
        <w:rPr>
          <w:rFonts w:ascii="Times New Roman" w:hAnsi="Times New Roman" w:cs="Times New Roman"/>
          <w:i/>
          <w:sz w:val="28"/>
          <w:szCs w:val="28"/>
        </w:rPr>
        <w:t>1562 de 2012.</w:t>
      </w:r>
    </w:p>
    <w:p w14:paraId="4365EEB8" w14:textId="77777777" w:rsidR="00371E14" w:rsidRPr="00A74349" w:rsidRDefault="00371E14" w:rsidP="00A74349">
      <w:pPr>
        <w:pStyle w:val="Prrafodelista"/>
        <w:shd w:val="clear" w:color="auto" w:fill="FFFFFF"/>
        <w:spacing w:after="0" w:line="240" w:lineRule="auto"/>
        <w:ind w:left="0"/>
        <w:jc w:val="both"/>
        <w:rPr>
          <w:rFonts w:ascii="Times New Roman" w:hAnsi="Times New Roman" w:cs="Times New Roman"/>
          <w:i/>
          <w:sz w:val="28"/>
          <w:szCs w:val="28"/>
        </w:rPr>
      </w:pPr>
    </w:p>
    <w:p w14:paraId="3883E262" w14:textId="77FAFB77" w:rsidR="00371E14" w:rsidRPr="00A74349" w:rsidRDefault="005665FA" w:rsidP="00A74349">
      <w:pPr>
        <w:pStyle w:val="Prrafodelista"/>
        <w:shd w:val="clear" w:color="auto" w:fill="FFFFFF"/>
        <w:spacing w:after="0" w:line="240" w:lineRule="auto"/>
        <w:ind w:left="0"/>
        <w:contextualSpacing w:val="0"/>
        <w:jc w:val="both"/>
        <w:rPr>
          <w:rFonts w:ascii="Times New Roman" w:hAnsi="Times New Roman" w:cs="Times New Roman"/>
          <w:i/>
          <w:sz w:val="28"/>
          <w:szCs w:val="28"/>
        </w:rPr>
      </w:pPr>
      <w:r w:rsidRPr="00A74349">
        <w:rPr>
          <w:rFonts w:ascii="Times New Roman" w:hAnsi="Times New Roman" w:cs="Times New Roman"/>
          <w:i/>
          <w:sz w:val="28"/>
          <w:szCs w:val="28"/>
        </w:rPr>
        <w:t xml:space="preserve">3. </w:t>
      </w:r>
      <w:r w:rsidR="00371E14" w:rsidRPr="00A74349">
        <w:rPr>
          <w:rFonts w:ascii="Times New Roman" w:hAnsi="Times New Roman" w:cs="Times New Roman"/>
          <w:i/>
          <w:sz w:val="28"/>
          <w:szCs w:val="28"/>
        </w:rPr>
        <w:t>El uno por ciento (1 %) en favor del Fondo de</w:t>
      </w:r>
      <w:r w:rsidR="00452CEE" w:rsidRPr="00A74349">
        <w:rPr>
          <w:rFonts w:ascii="Times New Roman" w:hAnsi="Times New Roman" w:cs="Times New Roman"/>
          <w:i/>
          <w:sz w:val="28"/>
          <w:szCs w:val="28"/>
        </w:rPr>
        <w:t xml:space="preserve"> Riesgos</w:t>
      </w:r>
      <w:r w:rsidR="00371E14" w:rsidRPr="00A74349">
        <w:rPr>
          <w:rFonts w:ascii="Times New Roman" w:hAnsi="Times New Roman" w:cs="Times New Roman"/>
          <w:i/>
          <w:sz w:val="28"/>
          <w:szCs w:val="28"/>
        </w:rPr>
        <w:t xml:space="preserve"> Laborales. </w:t>
      </w:r>
    </w:p>
    <w:p w14:paraId="3690A5C4" w14:textId="77777777" w:rsidR="00371E14" w:rsidRPr="00A74349" w:rsidRDefault="00371E14" w:rsidP="00A74349">
      <w:pPr>
        <w:pStyle w:val="Prrafodelista"/>
        <w:spacing w:after="0" w:line="240" w:lineRule="auto"/>
        <w:ind w:left="0"/>
        <w:rPr>
          <w:rFonts w:ascii="Times New Roman" w:hAnsi="Times New Roman" w:cs="Times New Roman"/>
          <w:i/>
          <w:sz w:val="28"/>
          <w:szCs w:val="28"/>
        </w:rPr>
      </w:pPr>
    </w:p>
    <w:p w14:paraId="663413B6" w14:textId="22C491C1" w:rsidR="00371E14" w:rsidRPr="00A74349" w:rsidRDefault="005665FA" w:rsidP="00A74349">
      <w:pPr>
        <w:pStyle w:val="Prrafodelista"/>
        <w:shd w:val="clear" w:color="auto" w:fill="FFFFFF"/>
        <w:spacing w:after="0" w:line="240" w:lineRule="auto"/>
        <w:ind w:left="0"/>
        <w:contextualSpacing w:val="0"/>
        <w:jc w:val="both"/>
        <w:rPr>
          <w:rFonts w:ascii="Times New Roman" w:hAnsi="Times New Roman" w:cs="Times New Roman"/>
          <w:i/>
          <w:sz w:val="28"/>
          <w:szCs w:val="28"/>
        </w:rPr>
      </w:pPr>
      <w:r w:rsidRPr="00A74349">
        <w:rPr>
          <w:rFonts w:ascii="Times New Roman" w:hAnsi="Times New Roman" w:cs="Times New Roman"/>
          <w:i/>
          <w:sz w:val="28"/>
          <w:szCs w:val="28"/>
        </w:rPr>
        <w:t xml:space="preserve">4. </w:t>
      </w:r>
      <w:r w:rsidR="00371E14" w:rsidRPr="00A74349">
        <w:rPr>
          <w:rFonts w:ascii="Times New Roman" w:hAnsi="Times New Roman" w:cs="Times New Roman"/>
          <w:i/>
          <w:sz w:val="28"/>
          <w:szCs w:val="28"/>
        </w:rPr>
        <w:t xml:space="preserve">El dos por ciento (2%) para actividades </w:t>
      </w:r>
      <w:r w:rsidR="00452CEE" w:rsidRPr="00A74349">
        <w:rPr>
          <w:rFonts w:ascii="Times New Roman" w:hAnsi="Times New Roman" w:cs="Times New Roman"/>
          <w:i/>
          <w:sz w:val="28"/>
          <w:szCs w:val="28"/>
        </w:rPr>
        <w:t xml:space="preserve">de </w:t>
      </w:r>
      <w:r w:rsidR="00371E14" w:rsidRPr="00A74349">
        <w:rPr>
          <w:rFonts w:ascii="Times New Roman" w:hAnsi="Times New Roman" w:cs="Times New Roman"/>
          <w:i/>
          <w:sz w:val="28"/>
          <w:szCs w:val="28"/>
        </w:rPr>
        <w:t xml:space="preserve">emergencia e intervención y para la compra elementos de protección personal, chequeos médicos frecuentes de </w:t>
      </w:r>
      <w:r w:rsidR="00452CEE" w:rsidRPr="00A74349">
        <w:rPr>
          <w:rFonts w:ascii="Times New Roman" w:hAnsi="Times New Roman" w:cs="Times New Roman"/>
          <w:i/>
          <w:sz w:val="28"/>
          <w:szCs w:val="28"/>
        </w:rPr>
        <w:t xml:space="preserve">carácter </w:t>
      </w:r>
      <w:r w:rsidR="00371E14" w:rsidRPr="00A74349">
        <w:rPr>
          <w:rFonts w:ascii="Times New Roman" w:hAnsi="Times New Roman" w:cs="Times New Roman"/>
          <w:i/>
          <w:sz w:val="28"/>
          <w:szCs w:val="28"/>
        </w:rPr>
        <w:t>preventivo y diagnóstico, y acciones de intervención directa relacionadas con</w:t>
      </w:r>
      <w:r w:rsidR="006B649D" w:rsidRPr="00A74349">
        <w:rPr>
          <w:rFonts w:ascii="Times New Roman" w:hAnsi="Times New Roman" w:cs="Times New Roman"/>
          <w:i/>
          <w:sz w:val="28"/>
          <w:szCs w:val="28"/>
        </w:rPr>
        <w:t xml:space="preserve"> la</w:t>
      </w:r>
      <w:r w:rsidR="00371E14" w:rsidRPr="00A74349">
        <w:rPr>
          <w:rFonts w:ascii="Times New Roman" w:hAnsi="Times New Roman" w:cs="Times New Roman"/>
          <w:i/>
          <w:sz w:val="28"/>
          <w:szCs w:val="28"/>
        </w:rPr>
        <w:t xml:space="preserve"> contención y atención del Coronavirus COVID-1</w:t>
      </w:r>
      <w:r w:rsidR="006B649D" w:rsidRPr="00A74349">
        <w:rPr>
          <w:rFonts w:ascii="Times New Roman" w:hAnsi="Times New Roman" w:cs="Times New Roman"/>
          <w:i/>
          <w:sz w:val="28"/>
          <w:szCs w:val="28"/>
        </w:rPr>
        <w:t>9</w:t>
      </w:r>
      <w:r w:rsidR="00371E14" w:rsidRPr="00A74349">
        <w:rPr>
          <w:rFonts w:ascii="Times New Roman" w:hAnsi="Times New Roman" w:cs="Times New Roman"/>
          <w:i/>
          <w:sz w:val="28"/>
          <w:szCs w:val="28"/>
        </w:rPr>
        <w:t xml:space="preserve"> destinados a los trabajadores de sus empresas afiliadas, que, con ocasión de </w:t>
      </w:r>
      <w:r w:rsidR="006B649D" w:rsidRPr="00A74349">
        <w:rPr>
          <w:rFonts w:ascii="Times New Roman" w:hAnsi="Times New Roman" w:cs="Times New Roman"/>
          <w:i/>
          <w:sz w:val="28"/>
          <w:szCs w:val="28"/>
        </w:rPr>
        <w:t xml:space="preserve">las </w:t>
      </w:r>
      <w:r w:rsidR="00371E14" w:rsidRPr="00A74349">
        <w:rPr>
          <w:rFonts w:ascii="Times New Roman" w:hAnsi="Times New Roman" w:cs="Times New Roman"/>
          <w:i/>
          <w:sz w:val="28"/>
          <w:szCs w:val="28"/>
        </w:rPr>
        <w:t xml:space="preserve">labores que desempeñan, están directamente expuestos al contagio del virus, tales como los de la salud tanto asistenciales como administrativos y de apoyo, al igual que los trabajadores de aseo, vigilancia y alimentación, relacionados directamente con la prestación del servicio de salud; trabajadores de transporte aéreo, marítimo o terrestre; control fronterizo, cuerpo de bomberos, defensa civil y cruz roja. </w:t>
      </w:r>
    </w:p>
    <w:p w14:paraId="76E52034"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4F116B18" w14:textId="2CE4F164"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b/>
          <w:i/>
          <w:sz w:val="28"/>
          <w:szCs w:val="28"/>
        </w:rPr>
        <w:t>Parágrafo.</w:t>
      </w:r>
      <w:r w:rsidRPr="00A74349">
        <w:rPr>
          <w:rFonts w:ascii="Times New Roman" w:hAnsi="Times New Roman" w:cs="Times New Roman"/>
          <w:i/>
          <w:sz w:val="28"/>
          <w:szCs w:val="28"/>
        </w:rPr>
        <w:t xml:space="preserve"> Las Administradoras</w:t>
      </w:r>
      <w:r w:rsidR="006B649D" w:rsidRPr="00A74349">
        <w:rPr>
          <w:rFonts w:ascii="Times New Roman" w:hAnsi="Times New Roman" w:cs="Times New Roman"/>
          <w:i/>
          <w:sz w:val="28"/>
          <w:szCs w:val="28"/>
        </w:rPr>
        <w:t xml:space="preserve"> de</w:t>
      </w:r>
      <w:r w:rsidRPr="00A74349">
        <w:rPr>
          <w:rFonts w:ascii="Times New Roman" w:hAnsi="Times New Roman" w:cs="Times New Roman"/>
          <w:i/>
          <w:sz w:val="28"/>
          <w:szCs w:val="28"/>
        </w:rPr>
        <w:t xml:space="preserve"> Riesgos Laborales presentarán a la Superintendencia Financiera en el mes noviembre 2020, el informe financiero detallado de la destinación </w:t>
      </w:r>
      <w:r w:rsidR="006B649D" w:rsidRPr="00A74349">
        <w:rPr>
          <w:rFonts w:ascii="Times New Roman" w:hAnsi="Times New Roman" w:cs="Times New Roman"/>
          <w:i/>
          <w:sz w:val="28"/>
          <w:szCs w:val="28"/>
        </w:rPr>
        <w:t xml:space="preserve">de </w:t>
      </w:r>
      <w:r w:rsidRPr="00A74349">
        <w:rPr>
          <w:rFonts w:ascii="Times New Roman" w:hAnsi="Times New Roman" w:cs="Times New Roman"/>
          <w:i/>
          <w:sz w:val="28"/>
          <w:szCs w:val="28"/>
        </w:rPr>
        <w:t>recursos de que trata</w:t>
      </w:r>
      <w:r w:rsidR="006B649D" w:rsidRPr="00A74349">
        <w:rPr>
          <w:rFonts w:ascii="Times New Roman" w:hAnsi="Times New Roman" w:cs="Times New Roman"/>
          <w:i/>
          <w:sz w:val="28"/>
          <w:szCs w:val="28"/>
        </w:rPr>
        <w:t xml:space="preserve"> el</w:t>
      </w:r>
      <w:r w:rsidRPr="00A74349">
        <w:rPr>
          <w:rFonts w:ascii="Times New Roman" w:hAnsi="Times New Roman" w:cs="Times New Roman"/>
          <w:i/>
          <w:sz w:val="28"/>
          <w:szCs w:val="28"/>
        </w:rPr>
        <w:t xml:space="preserve"> presente artículo. </w:t>
      </w:r>
    </w:p>
    <w:p w14:paraId="6A464977"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257D3A97" w14:textId="4E670C0B"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b/>
          <w:i/>
          <w:sz w:val="28"/>
          <w:szCs w:val="28"/>
        </w:rPr>
        <w:t xml:space="preserve">Artículo 6. Beneficios relacionados con </w:t>
      </w:r>
      <w:r w:rsidR="006B649D" w:rsidRPr="00A74349">
        <w:rPr>
          <w:rFonts w:ascii="Times New Roman" w:hAnsi="Times New Roman" w:cs="Times New Roman"/>
          <w:b/>
          <w:i/>
          <w:sz w:val="28"/>
          <w:szCs w:val="28"/>
        </w:rPr>
        <w:t xml:space="preserve">el </w:t>
      </w:r>
      <w:r w:rsidRPr="00A74349">
        <w:rPr>
          <w:rFonts w:ascii="Times New Roman" w:hAnsi="Times New Roman" w:cs="Times New Roman"/>
          <w:b/>
          <w:i/>
          <w:sz w:val="28"/>
          <w:szCs w:val="28"/>
        </w:rPr>
        <w:t>Mecanismo de Protección al Cesante</w:t>
      </w:r>
      <w:r w:rsidRPr="00A74349">
        <w:rPr>
          <w:rFonts w:ascii="Times New Roman" w:hAnsi="Times New Roman" w:cs="Times New Roman"/>
          <w:i/>
          <w:sz w:val="28"/>
          <w:szCs w:val="28"/>
        </w:rPr>
        <w:t xml:space="preserve">. Hasta tanto permanezcan los hechos que dieron lugar a la Emergencia Económica, Social y Ecológica, y hasta donde permita la disponibilidad de recursos, los trabajadores </w:t>
      </w:r>
      <w:r w:rsidR="00BE626A" w:rsidRPr="00A74349">
        <w:rPr>
          <w:rFonts w:ascii="Times New Roman" w:hAnsi="Times New Roman" w:cs="Times New Roman"/>
          <w:i/>
          <w:sz w:val="28"/>
          <w:szCs w:val="28"/>
        </w:rPr>
        <w:t xml:space="preserve">dependientes </w:t>
      </w:r>
      <w:r w:rsidRPr="00A74349">
        <w:rPr>
          <w:rFonts w:ascii="Times New Roman" w:hAnsi="Times New Roman" w:cs="Times New Roman"/>
          <w:i/>
          <w:sz w:val="28"/>
          <w:szCs w:val="28"/>
        </w:rPr>
        <w:t>o independi</w:t>
      </w:r>
      <w:r w:rsidR="006B649D" w:rsidRPr="00A74349">
        <w:rPr>
          <w:rFonts w:ascii="Times New Roman" w:hAnsi="Times New Roman" w:cs="Times New Roman"/>
          <w:i/>
          <w:sz w:val="28"/>
          <w:szCs w:val="28"/>
        </w:rPr>
        <w:t>entes cotizantes categoría A y B, cesantes</w:t>
      </w:r>
      <w:r w:rsidRPr="00A74349">
        <w:rPr>
          <w:rFonts w:ascii="Times New Roman" w:hAnsi="Times New Roman" w:cs="Times New Roman"/>
          <w:i/>
          <w:sz w:val="28"/>
          <w:szCs w:val="28"/>
        </w:rPr>
        <w:t>, que hayan</w:t>
      </w:r>
      <w:r w:rsidR="006B649D" w:rsidRPr="00A74349">
        <w:rPr>
          <w:rFonts w:ascii="Times New Roman" w:hAnsi="Times New Roman" w:cs="Times New Roman"/>
          <w:i/>
          <w:sz w:val="28"/>
          <w:szCs w:val="28"/>
        </w:rPr>
        <w:t xml:space="preserve"> realizado</w:t>
      </w:r>
      <w:r w:rsidRPr="00A74349">
        <w:rPr>
          <w:rFonts w:ascii="Times New Roman" w:hAnsi="Times New Roman" w:cs="Times New Roman"/>
          <w:i/>
          <w:sz w:val="28"/>
          <w:szCs w:val="28"/>
        </w:rPr>
        <w:t xml:space="preserve"> aportes a una </w:t>
      </w:r>
      <w:r w:rsidR="006B649D" w:rsidRPr="00A74349">
        <w:rPr>
          <w:rFonts w:ascii="Times New Roman" w:hAnsi="Times New Roman" w:cs="Times New Roman"/>
          <w:i/>
          <w:sz w:val="28"/>
          <w:szCs w:val="28"/>
        </w:rPr>
        <w:t xml:space="preserve">de </w:t>
      </w:r>
      <w:r w:rsidRPr="00A74349">
        <w:rPr>
          <w:rFonts w:ascii="Times New Roman" w:hAnsi="Times New Roman" w:cs="Times New Roman"/>
          <w:i/>
          <w:sz w:val="28"/>
          <w:szCs w:val="28"/>
        </w:rPr>
        <w:t>Caja de Compensación Familiar durante un (1) año, continuo o discontinuo, en el transcurso de los últimos cinco (5) años, recibirán, además de los beneficios contemplados en el artículo 11 de la Ley 1636 de 2013, una transferencia económica para cubrir los gastos, de acuerdo con las necesidades y prioridades de consumo de cada beneficiario, por un valor de dos (2) salarios mínimos mensuales legales vigentes, divididos en tres (3) mensualidades iguales que se pagarán mientras dure la emergencia y, en todo caso, máximo por tres meses.</w:t>
      </w:r>
    </w:p>
    <w:p w14:paraId="503D7CF5"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61EFB57E"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b/>
          <w:i/>
          <w:sz w:val="28"/>
          <w:szCs w:val="28"/>
        </w:rPr>
        <w:t>Parágrafo</w:t>
      </w:r>
      <w:r w:rsidRPr="00A74349">
        <w:rPr>
          <w:rFonts w:ascii="Times New Roman" w:hAnsi="Times New Roman" w:cs="Times New Roman"/>
          <w:i/>
          <w:sz w:val="28"/>
          <w:szCs w:val="28"/>
        </w:rPr>
        <w:t xml:space="preserve">. El aspirante a este beneficio deberá diligenciar ante la Caja de Compensación Familiar a la que se encuentre afiliado, la solicitud pertinente para poder aspirar a obtener el beneficio de que trata el presente artículo. </w:t>
      </w:r>
    </w:p>
    <w:p w14:paraId="44129198"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17684080"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La Superintendencia de Subsidio Familiar impartirá instrucciones inmediatas a las Cajas de Compensación Familiar para que la solicitud, aprobación y pago de este beneficio se efectúe por medios virtuales, en razón a la emergencia declarada. </w:t>
      </w:r>
    </w:p>
    <w:p w14:paraId="157F1E88"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48C30B71"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b/>
          <w:i/>
          <w:sz w:val="28"/>
          <w:szCs w:val="28"/>
        </w:rPr>
        <w:lastRenderedPageBreak/>
        <w:t>Artículo 7. Apalancamiento de recursos para el cubrimiento de los beneficios.</w:t>
      </w:r>
      <w:r w:rsidRPr="00A74349">
        <w:rPr>
          <w:rFonts w:ascii="Times New Roman" w:hAnsi="Times New Roman" w:cs="Times New Roman"/>
          <w:i/>
          <w:sz w:val="28"/>
          <w:szCs w:val="28"/>
        </w:rPr>
        <w:t xml:space="preserve"> Hasta tanto permanezcan los hechos que dieron lugar a la Emergencia Económica, Social y Ecológica, las Cajas de Compensación Familiar a través de la administración del Fondo de Solidaridad de Fomento al Empleo y Protección al Cesante- FOSFEC, podrán apalancar los recursos necesarios mediante el concepto financiero de unidad de caja entre las subcuentas del fondo, para cubrir el déficit que la medida contenida en el artículo anterior pueda ocasionar. </w:t>
      </w:r>
    </w:p>
    <w:p w14:paraId="7D9AC530"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358BCC28"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 xml:space="preserve">Tanto la medida como el retorno de los recursos a las subcuentas deberán ser informados, con los respectivos soportes, a la Superintendencia del Subsidio Familiar, evidenciando las cuentas necesarias de su utilización. </w:t>
      </w:r>
    </w:p>
    <w:p w14:paraId="4F23EEFA"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3093BB7F"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b/>
          <w:i/>
          <w:sz w:val="28"/>
          <w:szCs w:val="28"/>
        </w:rPr>
        <w:t>Artículo 8. Acreditación de la fe de vida - supervivencia - de connacionales fuera del país.</w:t>
      </w:r>
      <w:r w:rsidRPr="00A74349">
        <w:rPr>
          <w:rFonts w:ascii="Times New Roman" w:hAnsi="Times New Roman" w:cs="Times New Roman"/>
          <w:i/>
          <w:sz w:val="28"/>
          <w:szCs w:val="28"/>
        </w:rPr>
        <w:t xml:space="preserve"> Hasta tanto permanezcan los hechos que dieron lugar a la Emergencia Económica, Social y Ecológica, y a partir de la entrada en vigencia del presente Decreto se suspenderá el término de seis (6) meses de que trata el artículo 22 del Decreto Ley 019 de 2012, modificado por el artículo 36 del Decreto Ley 2106 de 2019, para la acreditación de la fe de vida - supervivencia - ante las entidades que forman parte del Sistema General de Seguridad Social Integral. </w:t>
      </w:r>
    </w:p>
    <w:p w14:paraId="2E8CC656" w14:textId="77777777" w:rsidR="00371E14" w:rsidRPr="00A74349" w:rsidRDefault="00371E14" w:rsidP="00A74349">
      <w:pPr>
        <w:shd w:val="clear" w:color="auto" w:fill="FFFFFF"/>
        <w:spacing w:after="0" w:line="240" w:lineRule="auto"/>
        <w:jc w:val="both"/>
        <w:rPr>
          <w:rFonts w:ascii="Times New Roman" w:hAnsi="Times New Roman" w:cs="Times New Roman"/>
          <w:i/>
          <w:sz w:val="28"/>
          <w:szCs w:val="28"/>
        </w:rPr>
      </w:pPr>
    </w:p>
    <w:p w14:paraId="2681C630" w14:textId="77777777" w:rsidR="006B649D" w:rsidRPr="00A74349" w:rsidRDefault="00371E14"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b/>
          <w:i/>
          <w:sz w:val="28"/>
          <w:szCs w:val="28"/>
        </w:rPr>
        <w:t>Artículo 9. Vigencia y Derogatorias.</w:t>
      </w:r>
      <w:r w:rsidRPr="00A74349">
        <w:rPr>
          <w:rFonts w:ascii="Times New Roman" w:hAnsi="Times New Roman" w:cs="Times New Roman"/>
          <w:i/>
          <w:sz w:val="28"/>
          <w:szCs w:val="28"/>
        </w:rPr>
        <w:t xml:space="preserve"> El presente Decreto rige a partir de la fecha de su publicación</w:t>
      </w:r>
      <w:r w:rsidR="006B649D" w:rsidRPr="00A74349">
        <w:rPr>
          <w:rFonts w:ascii="Times New Roman" w:hAnsi="Times New Roman" w:cs="Times New Roman"/>
          <w:i/>
          <w:sz w:val="28"/>
          <w:szCs w:val="28"/>
        </w:rPr>
        <w:t xml:space="preserve"> </w:t>
      </w:r>
    </w:p>
    <w:p w14:paraId="2E05E222" w14:textId="77777777" w:rsidR="006B649D" w:rsidRPr="00A74349" w:rsidRDefault="006B649D" w:rsidP="00A74349">
      <w:pPr>
        <w:shd w:val="clear" w:color="auto" w:fill="FFFFFF"/>
        <w:spacing w:after="0" w:line="240" w:lineRule="auto"/>
        <w:jc w:val="both"/>
        <w:rPr>
          <w:rFonts w:ascii="Times New Roman" w:hAnsi="Times New Roman" w:cs="Times New Roman"/>
          <w:i/>
          <w:sz w:val="28"/>
          <w:szCs w:val="28"/>
        </w:rPr>
      </w:pPr>
    </w:p>
    <w:p w14:paraId="69A1AADB" w14:textId="5B9CEB90" w:rsidR="00371E14" w:rsidRPr="00A74349" w:rsidRDefault="006B649D" w:rsidP="00A74349">
      <w:pPr>
        <w:shd w:val="clear" w:color="auto" w:fill="FFFFFF"/>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w:t>
      </w:r>
      <w:r w:rsidR="00371E14" w:rsidRPr="00A74349">
        <w:rPr>
          <w:rFonts w:ascii="Times New Roman" w:hAnsi="Times New Roman" w:cs="Times New Roman"/>
          <w:i/>
          <w:sz w:val="28"/>
          <w:szCs w:val="28"/>
        </w:rPr>
        <w:t>.</w:t>
      </w:r>
    </w:p>
    <w:p w14:paraId="7A2476AF" w14:textId="77777777" w:rsidR="00371E14" w:rsidRPr="00A74349" w:rsidRDefault="00371E14" w:rsidP="00A74349">
      <w:pPr>
        <w:shd w:val="clear" w:color="auto" w:fill="FFFFFF"/>
        <w:spacing w:after="0" w:line="240" w:lineRule="auto"/>
        <w:jc w:val="both"/>
        <w:rPr>
          <w:rFonts w:ascii="Times New Roman" w:eastAsia="Times New Roman" w:hAnsi="Times New Roman" w:cs="Times New Roman"/>
          <w:sz w:val="28"/>
          <w:szCs w:val="28"/>
          <w:lang w:val="es-ES_tradnl" w:eastAsia="es-CO"/>
        </w:rPr>
      </w:pPr>
      <w:r w:rsidRPr="00A74349">
        <w:rPr>
          <w:rFonts w:ascii="Times New Roman" w:eastAsia="Times New Roman" w:hAnsi="Times New Roman" w:cs="Times New Roman"/>
          <w:sz w:val="28"/>
          <w:szCs w:val="28"/>
          <w:lang w:val="es-ES_tradnl" w:eastAsia="es-CO"/>
        </w:rPr>
        <w:t>  </w:t>
      </w:r>
      <w:bookmarkStart w:id="1" w:name="ver_30215540"/>
      <w:bookmarkEnd w:id="1"/>
      <w:r w:rsidRPr="00A74349">
        <w:rPr>
          <w:rFonts w:ascii="Times New Roman" w:eastAsia="Times New Roman" w:hAnsi="Times New Roman" w:cs="Times New Roman"/>
          <w:b/>
          <w:bCs/>
          <w:sz w:val="28"/>
          <w:szCs w:val="28"/>
          <w:lang w:val="es-ES_tradnl" w:eastAsia="es-CO"/>
        </w:rPr>
        <w:t> </w:t>
      </w:r>
    </w:p>
    <w:p w14:paraId="63EA23B0" w14:textId="35327BDF" w:rsidR="00371E14" w:rsidRPr="00A74349" w:rsidRDefault="00371E14" w:rsidP="00A74349">
      <w:pPr>
        <w:numPr>
          <w:ilvl w:val="0"/>
          <w:numId w:val="17"/>
        </w:numPr>
        <w:shd w:val="clear" w:color="auto" w:fill="FFFFFF"/>
        <w:spacing w:after="0" w:line="240" w:lineRule="auto"/>
        <w:ind w:left="0" w:firstLine="0"/>
        <w:jc w:val="both"/>
        <w:rPr>
          <w:rFonts w:ascii="Times New Roman" w:eastAsia="Times New Roman" w:hAnsi="Times New Roman" w:cs="Times New Roman"/>
          <w:b/>
          <w:bCs/>
          <w:sz w:val="28"/>
          <w:szCs w:val="28"/>
          <w:lang w:val="es-ES_tradnl" w:eastAsia="es-CO"/>
        </w:rPr>
      </w:pPr>
      <w:r w:rsidRPr="00A74349">
        <w:rPr>
          <w:rFonts w:ascii="Times New Roman" w:hAnsi="Times New Roman" w:cs="Times New Roman"/>
          <w:b/>
          <w:bCs/>
          <w:sz w:val="28"/>
          <w:szCs w:val="28"/>
          <w:lang w:val="es-ES_tradnl"/>
        </w:rPr>
        <w:t xml:space="preserve"> </w:t>
      </w:r>
      <w:r w:rsidR="005665FA" w:rsidRPr="00A74349">
        <w:rPr>
          <w:rFonts w:ascii="Times New Roman" w:hAnsi="Times New Roman" w:cs="Times New Roman"/>
          <w:b/>
          <w:bCs/>
          <w:sz w:val="28"/>
          <w:szCs w:val="28"/>
          <w:lang w:val="es-ES_tradnl"/>
        </w:rPr>
        <w:t>P</w:t>
      </w:r>
      <w:r w:rsidR="005665FA" w:rsidRPr="00A74349">
        <w:rPr>
          <w:rFonts w:ascii="Times New Roman" w:eastAsia="Times New Roman" w:hAnsi="Times New Roman" w:cs="Times New Roman"/>
          <w:b/>
          <w:bCs/>
          <w:sz w:val="28"/>
          <w:szCs w:val="28"/>
          <w:lang w:val="es-ES_tradnl" w:eastAsia="es-CO"/>
        </w:rPr>
        <w:t>RUEBAS</w:t>
      </w:r>
    </w:p>
    <w:p w14:paraId="28680A8E" w14:textId="77777777" w:rsidR="00371E14" w:rsidRPr="00A74349" w:rsidRDefault="00371E14" w:rsidP="00A74349">
      <w:pPr>
        <w:shd w:val="clear" w:color="auto" w:fill="FFFFFF"/>
        <w:spacing w:after="0" w:line="240" w:lineRule="auto"/>
        <w:jc w:val="both"/>
        <w:rPr>
          <w:rFonts w:ascii="Times New Roman" w:eastAsia="Times New Roman" w:hAnsi="Times New Roman" w:cs="Times New Roman"/>
          <w:b/>
          <w:bCs/>
          <w:sz w:val="28"/>
          <w:szCs w:val="28"/>
          <w:lang w:val="es-ES_tradnl" w:eastAsia="es-CO"/>
        </w:rPr>
      </w:pPr>
    </w:p>
    <w:p w14:paraId="3A69A77A" w14:textId="77777777" w:rsidR="00371E14" w:rsidRPr="00A74349" w:rsidRDefault="00371E14" w:rsidP="00A74349">
      <w:pPr>
        <w:pStyle w:val="Sinespaciado"/>
        <w:rPr>
          <w:rFonts w:ascii="Times New Roman" w:hAnsi="Times New Roman" w:cs="Times New Roman"/>
          <w:b/>
          <w:sz w:val="28"/>
          <w:szCs w:val="28"/>
        </w:rPr>
      </w:pPr>
      <w:r w:rsidRPr="00A74349">
        <w:rPr>
          <w:rFonts w:ascii="Times New Roman" w:hAnsi="Times New Roman" w:cs="Times New Roman"/>
          <w:b/>
          <w:sz w:val="28"/>
          <w:szCs w:val="28"/>
        </w:rPr>
        <w:t>Respuesta al Auto del 13 de abril de 2020</w:t>
      </w:r>
    </w:p>
    <w:p w14:paraId="024ACE83" w14:textId="77777777" w:rsidR="00371E14" w:rsidRPr="00A74349" w:rsidRDefault="00371E14" w:rsidP="00A74349">
      <w:pPr>
        <w:pStyle w:val="Sinespaciado"/>
        <w:rPr>
          <w:rFonts w:ascii="Times New Roman" w:hAnsi="Times New Roman" w:cs="Times New Roman"/>
          <w:b/>
          <w:sz w:val="28"/>
          <w:szCs w:val="28"/>
        </w:rPr>
      </w:pPr>
    </w:p>
    <w:p w14:paraId="0AE12D3E" w14:textId="74E240BC" w:rsidR="00371E14" w:rsidRPr="00A74349" w:rsidRDefault="00264873" w:rsidP="00A74349">
      <w:pPr>
        <w:pStyle w:val="Prrafodelista"/>
        <w:numPr>
          <w:ilvl w:val="0"/>
          <w:numId w:val="20"/>
        </w:numPr>
        <w:tabs>
          <w:tab w:val="left" w:pos="426"/>
        </w:tabs>
        <w:overflowPunct w:val="0"/>
        <w:autoSpaceDE w:val="0"/>
        <w:autoSpaceDN w:val="0"/>
        <w:adjustRightInd w:val="0"/>
        <w:spacing w:after="0" w:line="240" w:lineRule="auto"/>
        <w:ind w:left="0" w:right="77" w:firstLine="0"/>
        <w:contextualSpacing w:val="0"/>
        <w:jc w:val="both"/>
        <w:textAlignment w:val="baseline"/>
        <w:rPr>
          <w:rFonts w:ascii="Times New Roman" w:hAnsi="Times New Roman" w:cs="Times New Roman"/>
          <w:sz w:val="28"/>
          <w:szCs w:val="28"/>
        </w:rPr>
      </w:pPr>
      <w:r w:rsidRPr="00A74349">
        <w:rPr>
          <w:rFonts w:ascii="Times New Roman" w:hAnsi="Times New Roman" w:cs="Times New Roman"/>
          <w:sz w:val="28"/>
          <w:szCs w:val="28"/>
        </w:rPr>
        <w:t>L</w:t>
      </w:r>
      <w:r w:rsidR="00371E14" w:rsidRPr="00A74349">
        <w:rPr>
          <w:rFonts w:ascii="Times New Roman" w:hAnsi="Times New Roman" w:cs="Times New Roman"/>
          <w:sz w:val="28"/>
          <w:szCs w:val="28"/>
        </w:rPr>
        <w:t xml:space="preserve">a Secretaria Jurídica del Departamento Administrativo de la Presidencia de la República respondió las preguntas que fueron </w:t>
      </w:r>
      <w:r w:rsidR="004D3BD8" w:rsidRPr="00A74349">
        <w:rPr>
          <w:rFonts w:ascii="Times New Roman" w:hAnsi="Times New Roman" w:cs="Times New Roman"/>
          <w:sz w:val="28"/>
          <w:szCs w:val="28"/>
        </w:rPr>
        <w:t xml:space="preserve">formuladas en providencia del 13 de abril </w:t>
      </w:r>
      <w:r w:rsidR="0018493A" w:rsidRPr="00A74349">
        <w:rPr>
          <w:rFonts w:ascii="Times New Roman" w:hAnsi="Times New Roman" w:cs="Times New Roman"/>
          <w:sz w:val="28"/>
          <w:szCs w:val="28"/>
        </w:rPr>
        <w:t>del presente año</w:t>
      </w:r>
      <w:r w:rsidR="00371E14" w:rsidRPr="00A74349">
        <w:rPr>
          <w:rFonts w:ascii="Times New Roman" w:hAnsi="Times New Roman" w:cs="Times New Roman"/>
          <w:sz w:val="28"/>
          <w:szCs w:val="28"/>
        </w:rPr>
        <w:t>, así</w:t>
      </w:r>
      <w:r w:rsidRPr="00A74349">
        <w:rPr>
          <w:rStyle w:val="Refdenotaalpie"/>
          <w:rFonts w:ascii="Times New Roman" w:hAnsi="Times New Roman" w:cs="Times New Roman"/>
          <w:sz w:val="28"/>
          <w:szCs w:val="28"/>
        </w:rPr>
        <w:footnoteReference w:id="1"/>
      </w:r>
      <w:r w:rsidR="00371E14" w:rsidRPr="00A74349">
        <w:rPr>
          <w:rFonts w:ascii="Times New Roman" w:hAnsi="Times New Roman" w:cs="Times New Roman"/>
          <w:sz w:val="28"/>
          <w:szCs w:val="28"/>
        </w:rPr>
        <w:t xml:space="preserve">: </w:t>
      </w:r>
    </w:p>
    <w:p w14:paraId="7B915919" w14:textId="77777777" w:rsidR="00371E14" w:rsidRPr="00A74349" w:rsidRDefault="00371E14" w:rsidP="00A74349">
      <w:pPr>
        <w:pStyle w:val="gmail-msonospacing"/>
        <w:spacing w:before="0" w:beforeAutospacing="0" w:after="0" w:afterAutospacing="0"/>
        <w:jc w:val="both"/>
        <w:rPr>
          <w:rFonts w:ascii="Times New Roman" w:hAnsi="Times New Roman" w:cs="Times New Roman"/>
          <w:sz w:val="28"/>
          <w:szCs w:val="28"/>
        </w:rPr>
      </w:pPr>
    </w:p>
    <w:p w14:paraId="1214000C" w14:textId="5554C5DF" w:rsidR="00371E14" w:rsidRPr="00A74349" w:rsidRDefault="00371E14" w:rsidP="00A74349">
      <w:pPr>
        <w:pStyle w:val="gmail-msonospacing"/>
        <w:spacing w:before="0" w:beforeAutospacing="0" w:after="0" w:afterAutospacing="0"/>
        <w:jc w:val="both"/>
        <w:rPr>
          <w:rFonts w:ascii="Times New Roman" w:hAnsi="Times New Roman" w:cs="Times New Roman"/>
          <w:sz w:val="28"/>
          <w:szCs w:val="28"/>
        </w:rPr>
      </w:pPr>
      <w:r w:rsidRPr="00A74349">
        <w:rPr>
          <w:rFonts w:ascii="Times New Roman" w:hAnsi="Times New Roman" w:cs="Times New Roman"/>
          <w:sz w:val="28"/>
          <w:szCs w:val="28"/>
        </w:rPr>
        <w:t>(i) Sobre</w:t>
      </w:r>
      <w:r w:rsidR="00856DE3" w:rsidRPr="00A74349">
        <w:rPr>
          <w:rFonts w:ascii="Times New Roman" w:hAnsi="Times New Roman" w:cs="Times New Roman"/>
          <w:sz w:val="28"/>
          <w:szCs w:val="28"/>
        </w:rPr>
        <w:t xml:space="preserve"> la pregunta</w:t>
      </w:r>
      <w:r w:rsidRPr="00A74349">
        <w:rPr>
          <w:rFonts w:ascii="Times New Roman" w:hAnsi="Times New Roman" w:cs="Times New Roman"/>
          <w:sz w:val="28"/>
          <w:szCs w:val="28"/>
        </w:rPr>
        <w:t xml:space="preserve"> </w:t>
      </w:r>
      <w:r w:rsidR="004D3BD8" w:rsidRPr="00A74349">
        <w:rPr>
          <w:rFonts w:ascii="Times New Roman" w:hAnsi="Times New Roman" w:cs="Times New Roman"/>
          <w:i/>
          <w:sz w:val="28"/>
          <w:szCs w:val="28"/>
        </w:rPr>
        <w:t>“</w:t>
      </w:r>
      <w:r w:rsidRPr="00A74349">
        <w:rPr>
          <w:rFonts w:ascii="Times New Roman" w:hAnsi="Times New Roman" w:cs="Times New Roman"/>
          <w:i/>
          <w:sz w:val="28"/>
          <w:szCs w:val="28"/>
        </w:rPr>
        <w:t>¿cuál es la justificación para que el artículo 3 solo cobije a los trabajadores cuyas cesantías son administradas por fondos de carácter privado y no públicos?</w:t>
      </w:r>
      <w:r w:rsidR="004D3BD8" w:rsidRPr="00A74349">
        <w:rPr>
          <w:rFonts w:ascii="Times New Roman" w:hAnsi="Times New Roman" w:cs="Times New Roman"/>
          <w:i/>
          <w:sz w:val="28"/>
          <w:szCs w:val="28"/>
        </w:rPr>
        <w:t>”</w:t>
      </w:r>
      <w:r w:rsidR="00264873" w:rsidRPr="00A74349">
        <w:rPr>
          <w:rFonts w:ascii="Times New Roman" w:hAnsi="Times New Roman" w:cs="Times New Roman"/>
          <w:sz w:val="28"/>
          <w:szCs w:val="28"/>
        </w:rPr>
        <w:t xml:space="preserve"> señaló </w:t>
      </w:r>
      <w:r w:rsidRPr="00A74349">
        <w:rPr>
          <w:rFonts w:ascii="Times New Roman" w:hAnsi="Times New Roman" w:cs="Times New Roman"/>
          <w:sz w:val="28"/>
          <w:szCs w:val="28"/>
        </w:rPr>
        <w:t xml:space="preserve">que: </w:t>
      </w:r>
      <w:r w:rsidRPr="00A74349">
        <w:rPr>
          <w:rFonts w:ascii="Times New Roman" w:hAnsi="Times New Roman" w:cs="Times New Roman"/>
          <w:i/>
          <w:sz w:val="28"/>
          <w:szCs w:val="28"/>
        </w:rPr>
        <w:t>a)</w:t>
      </w:r>
      <w:r w:rsidRPr="00A74349">
        <w:rPr>
          <w:rFonts w:ascii="Times New Roman" w:hAnsi="Times New Roman" w:cs="Times New Roman"/>
          <w:sz w:val="28"/>
          <w:szCs w:val="28"/>
        </w:rPr>
        <w:t xml:space="preserve"> los afiliados al Fondo Nacional del Ahorro son </w:t>
      </w:r>
      <w:r w:rsidR="0062201D" w:rsidRPr="00A74349">
        <w:rPr>
          <w:rFonts w:ascii="Times New Roman" w:hAnsi="Times New Roman" w:cs="Times New Roman"/>
          <w:sz w:val="28"/>
          <w:szCs w:val="28"/>
        </w:rPr>
        <w:t>mayormente</w:t>
      </w:r>
      <w:r w:rsidRPr="00A74349">
        <w:rPr>
          <w:rFonts w:ascii="Times New Roman" w:hAnsi="Times New Roman" w:cs="Times New Roman"/>
          <w:sz w:val="28"/>
          <w:szCs w:val="28"/>
        </w:rPr>
        <w:t xml:space="preserve"> funcionarios públicos que gozan de mayor estabilidad laboral que los trabajadores del sector privado, motivo por el cual sus ingresos no se ven afectados;</w:t>
      </w:r>
      <w:r w:rsidR="00264873" w:rsidRPr="00A74349">
        <w:rPr>
          <w:rFonts w:ascii="Times New Roman" w:hAnsi="Times New Roman" w:cs="Times New Roman"/>
          <w:sz w:val="28"/>
          <w:szCs w:val="28"/>
        </w:rPr>
        <w:t xml:space="preserve"> y</w:t>
      </w:r>
      <w:r w:rsidRPr="00A74349">
        <w:rPr>
          <w:rFonts w:ascii="Times New Roman" w:hAnsi="Times New Roman" w:cs="Times New Roman"/>
          <w:sz w:val="28"/>
          <w:szCs w:val="28"/>
        </w:rPr>
        <w:t xml:space="preserve"> </w:t>
      </w:r>
      <w:r w:rsidRPr="00A74349">
        <w:rPr>
          <w:rFonts w:ascii="Times New Roman" w:hAnsi="Times New Roman" w:cs="Times New Roman"/>
          <w:i/>
          <w:sz w:val="28"/>
          <w:szCs w:val="28"/>
        </w:rPr>
        <w:t>b)</w:t>
      </w:r>
      <w:r w:rsidRPr="00A74349">
        <w:rPr>
          <w:rFonts w:ascii="Times New Roman" w:hAnsi="Times New Roman" w:cs="Times New Roman"/>
          <w:sz w:val="28"/>
          <w:szCs w:val="28"/>
        </w:rPr>
        <w:t xml:space="preserve"> </w:t>
      </w:r>
      <w:r w:rsidR="00264873" w:rsidRPr="00A74349">
        <w:rPr>
          <w:rFonts w:ascii="Times New Roman" w:hAnsi="Times New Roman" w:cs="Times New Roman"/>
          <w:sz w:val="28"/>
          <w:szCs w:val="28"/>
        </w:rPr>
        <w:t>el principal propósito del FNA es otorgar créditos de vivienda</w:t>
      </w:r>
      <w:r w:rsidRPr="00A74349">
        <w:rPr>
          <w:rFonts w:ascii="Times New Roman" w:hAnsi="Times New Roman" w:cs="Times New Roman"/>
          <w:sz w:val="28"/>
          <w:szCs w:val="28"/>
        </w:rPr>
        <w:t xml:space="preserve"> cuyos beneficiarios pertenecen</w:t>
      </w:r>
      <w:r w:rsidR="00264873" w:rsidRPr="00A74349">
        <w:rPr>
          <w:rFonts w:ascii="Times New Roman" w:hAnsi="Times New Roman" w:cs="Times New Roman"/>
          <w:sz w:val="28"/>
          <w:szCs w:val="28"/>
        </w:rPr>
        <w:t xml:space="preserve"> a la población más vulnerable</w:t>
      </w:r>
      <w:r w:rsidRPr="00A74349">
        <w:rPr>
          <w:rFonts w:ascii="Times New Roman" w:hAnsi="Times New Roman" w:cs="Times New Roman"/>
          <w:sz w:val="28"/>
          <w:szCs w:val="28"/>
        </w:rPr>
        <w:t>, por tanto, las cesantías que administra se encuentran colocadas en ellos y no pueden ser r</w:t>
      </w:r>
      <w:r w:rsidR="00264873" w:rsidRPr="00A74349">
        <w:rPr>
          <w:rFonts w:ascii="Times New Roman" w:hAnsi="Times New Roman" w:cs="Times New Roman"/>
          <w:sz w:val="28"/>
          <w:szCs w:val="28"/>
        </w:rPr>
        <w:t>etiradas en masa</w:t>
      </w:r>
      <w:r w:rsidR="00264873" w:rsidRPr="00A74349">
        <w:rPr>
          <w:rStyle w:val="Refdenotaalpie"/>
          <w:rFonts w:ascii="Times New Roman" w:hAnsi="Times New Roman" w:cs="Times New Roman"/>
          <w:sz w:val="28"/>
          <w:szCs w:val="28"/>
        </w:rPr>
        <w:footnoteReference w:id="2"/>
      </w:r>
      <w:r w:rsidR="00264873" w:rsidRPr="00A74349">
        <w:rPr>
          <w:rFonts w:ascii="Times New Roman" w:hAnsi="Times New Roman" w:cs="Times New Roman"/>
          <w:sz w:val="28"/>
          <w:szCs w:val="28"/>
        </w:rPr>
        <w:t xml:space="preserve">. </w:t>
      </w:r>
    </w:p>
    <w:p w14:paraId="24528D2D" w14:textId="77777777" w:rsidR="00371E14" w:rsidRPr="00A74349" w:rsidRDefault="00371E14" w:rsidP="00A74349">
      <w:pPr>
        <w:pStyle w:val="gmail-msonospacing"/>
        <w:spacing w:before="0" w:beforeAutospacing="0" w:after="0" w:afterAutospacing="0"/>
        <w:jc w:val="both"/>
        <w:rPr>
          <w:rFonts w:ascii="Times New Roman" w:hAnsi="Times New Roman" w:cs="Times New Roman"/>
          <w:sz w:val="28"/>
          <w:szCs w:val="28"/>
        </w:rPr>
      </w:pPr>
    </w:p>
    <w:p w14:paraId="0DFEAF66" w14:textId="18BF2625" w:rsidR="00371E14" w:rsidRPr="00A74349" w:rsidRDefault="00371E14" w:rsidP="00A74349">
      <w:pPr>
        <w:pStyle w:val="Default"/>
        <w:jc w:val="both"/>
        <w:rPr>
          <w:color w:val="auto"/>
          <w:sz w:val="28"/>
          <w:szCs w:val="28"/>
        </w:rPr>
      </w:pPr>
      <w:r w:rsidRPr="00A74349">
        <w:rPr>
          <w:color w:val="auto"/>
          <w:sz w:val="28"/>
          <w:szCs w:val="28"/>
        </w:rPr>
        <w:t xml:space="preserve">(ii) Respecto de </w:t>
      </w:r>
      <w:r w:rsidR="004D3BD8" w:rsidRPr="00A74349">
        <w:rPr>
          <w:color w:val="auto"/>
          <w:sz w:val="28"/>
          <w:szCs w:val="28"/>
        </w:rPr>
        <w:t>“</w:t>
      </w:r>
      <w:r w:rsidRPr="00A74349">
        <w:rPr>
          <w:i/>
          <w:color w:val="auto"/>
          <w:sz w:val="28"/>
          <w:szCs w:val="28"/>
        </w:rPr>
        <w:t>la razón y justificación por la que, en la parte motiva del Decreto en estudio –pág. 4- se afirme que en el artículo 11 de la Ley 1562 de 2012 no se encuentran cubiertos las labores de prevención de contagio del nuevo COVID 19 respecto del personal directamente expuesto al mismo</w:t>
      </w:r>
      <w:r w:rsidR="004D3BD8" w:rsidRPr="00A74349">
        <w:rPr>
          <w:color w:val="auto"/>
          <w:sz w:val="28"/>
          <w:szCs w:val="28"/>
        </w:rPr>
        <w:t>”</w:t>
      </w:r>
      <w:r w:rsidR="00E57C3B" w:rsidRPr="00A74349">
        <w:rPr>
          <w:color w:val="auto"/>
          <w:sz w:val="28"/>
          <w:szCs w:val="28"/>
        </w:rPr>
        <w:t>,</w:t>
      </w:r>
      <w:r w:rsidRPr="00A74349">
        <w:rPr>
          <w:color w:val="auto"/>
          <w:sz w:val="28"/>
          <w:szCs w:val="28"/>
        </w:rPr>
        <w:t xml:space="preserve"> manifestó que </w:t>
      </w:r>
      <w:r w:rsidR="00264873" w:rsidRPr="00A74349">
        <w:rPr>
          <w:color w:val="auto"/>
          <w:sz w:val="28"/>
          <w:szCs w:val="28"/>
        </w:rPr>
        <w:t>según esa disposición,</w:t>
      </w:r>
      <w:r w:rsidRPr="00A74349">
        <w:rPr>
          <w:color w:val="auto"/>
          <w:sz w:val="28"/>
          <w:szCs w:val="28"/>
        </w:rPr>
        <w:t xml:space="preserve"> las ARL “</w:t>
      </w:r>
      <w:r w:rsidRPr="00A74349">
        <w:rPr>
          <w:i/>
          <w:color w:val="auto"/>
          <w:sz w:val="28"/>
          <w:szCs w:val="28"/>
        </w:rPr>
        <w:t>no pueden desplazar el recurso humano ni financiar las actividades que por ley le corresponden al empleador</w:t>
      </w:r>
      <w:r w:rsidRPr="00A74349">
        <w:rPr>
          <w:color w:val="auto"/>
          <w:sz w:val="28"/>
          <w:szCs w:val="28"/>
        </w:rPr>
        <w:t xml:space="preserve">”, de donde se desprende que les está prohibido suministrar elementos de protección. </w:t>
      </w:r>
      <w:r w:rsidR="00264873" w:rsidRPr="00A74349">
        <w:rPr>
          <w:color w:val="auto"/>
          <w:sz w:val="28"/>
          <w:szCs w:val="28"/>
        </w:rPr>
        <w:t>S</w:t>
      </w:r>
      <w:r w:rsidRPr="00A74349">
        <w:rPr>
          <w:color w:val="auto"/>
          <w:sz w:val="28"/>
          <w:szCs w:val="28"/>
        </w:rPr>
        <w:t xml:space="preserve">eñaló que la desatención de esta disposición da lugar a la imposición de multas y a la configuración de </w:t>
      </w:r>
      <w:r w:rsidRPr="00A74349">
        <w:rPr>
          <w:color w:val="auto"/>
          <w:sz w:val="28"/>
          <w:szCs w:val="28"/>
        </w:rPr>
        <w:lastRenderedPageBreak/>
        <w:t xml:space="preserve">responsabilidades disciplinarias, penales y fiscales, motivo por el cual fue necesario expedir la norma contenida en el artículo 5 del Decreto Legislativo 488 de 2020. </w:t>
      </w:r>
    </w:p>
    <w:p w14:paraId="7E9B8A6F" w14:textId="77777777" w:rsidR="00371E14" w:rsidRPr="00A74349" w:rsidRDefault="00371E14" w:rsidP="00A74349">
      <w:pPr>
        <w:pStyle w:val="gmail-msonospacing"/>
        <w:spacing w:before="0" w:beforeAutospacing="0" w:after="0" w:afterAutospacing="0"/>
        <w:jc w:val="both"/>
        <w:rPr>
          <w:rFonts w:ascii="Times New Roman" w:hAnsi="Times New Roman" w:cs="Times New Roman"/>
          <w:sz w:val="28"/>
          <w:szCs w:val="28"/>
        </w:rPr>
      </w:pPr>
    </w:p>
    <w:p w14:paraId="301AAEE0" w14:textId="144CA7A5" w:rsidR="00371E14" w:rsidRPr="00A74349" w:rsidRDefault="00371E14" w:rsidP="00A74349">
      <w:pPr>
        <w:pStyle w:val="gmail-msonospacing"/>
        <w:spacing w:before="0" w:beforeAutospacing="0" w:after="0" w:afterAutospacing="0"/>
        <w:jc w:val="both"/>
        <w:rPr>
          <w:rFonts w:ascii="Times New Roman" w:hAnsi="Times New Roman" w:cs="Times New Roman"/>
          <w:i/>
          <w:sz w:val="28"/>
          <w:szCs w:val="28"/>
        </w:rPr>
      </w:pPr>
      <w:r w:rsidRPr="00A74349">
        <w:rPr>
          <w:rFonts w:ascii="Times New Roman" w:hAnsi="Times New Roman" w:cs="Times New Roman"/>
          <w:sz w:val="28"/>
          <w:szCs w:val="28"/>
        </w:rPr>
        <w:t>(iii) Finalmente con relación</w:t>
      </w:r>
      <w:r w:rsidRPr="00A74349">
        <w:rPr>
          <w:rFonts w:ascii="Times New Roman" w:hAnsi="Times New Roman" w:cs="Times New Roman"/>
          <w:i/>
          <w:sz w:val="28"/>
          <w:szCs w:val="28"/>
        </w:rPr>
        <w:t xml:space="preserve"> </w:t>
      </w:r>
      <w:r w:rsidRPr="00A74349">
        <w:rPr>
          <w:rFonts w:ascii="Times New Roman" w:hAnsi="Times New Roman" w:cs="Times New Roman"/>
          <w:sz w:val="28"/>
          <w:szCs w:val="28"/>
        </w:rPr>
        <w:t>a</w:t>
      </w:r>
      <w:r w:rsidR="00E57C3B" w:rsidRPr="00A74349">
        <w:rPr>
          <w:rFonts w:ascii="Times New Roman" w:hAnsi="Times New Roman" w:cs="Times New Roman"/>
          <w:sz w:val="28"/>
          <w:szCs w:val="28"/>
        </w:rPr>
        <w:t>l</w:t>
      </w:r>
      <w:r w:rsidRPr="00A74349">
        <w:rPr>
          <w:rFonts w:ascii="Times New Roman" w:hAnsi="Times New Roman" w:cs="Times New Roman"/>
          <w:i/>
          <w:sz w:val="28"/>
          <w:szCs w:val="28"/>
        </w:rPr>
        <w:t xml:space="preserve"> </w:t>
      </w:r>
      <w:r w:rsidR="004D3BD8" w:rsidRPr="00A74349">
        <w:rPr>
          <w:rFonts w:ascii="Times New Roman" w:hAnsi="Times New Roman" w:cs="Times New Roman"/>
          <w:sz w:val="28"/>
          <w:szCs w:val="28"/>
        </w:rPr>
        <w:t>“</w:t>
      </w:r>
      <w:r w:rsidRPr="00A74349">
        <w:rPr>
          <w:rFonts w:ascii="Times New Roman" w:hAnsi="Times New Roman" w:cs="Times New Roman"/>
          <w:i/>
          <w:sz w:val="28"/>
          <w:szCs w:val="28"/>
        </w:rPr>
        <w:t xml:space="preserve">análisis de elementos financieros, estadísticos o de otra naturaleza, </w:t>
      </w:r>
      <w:r w:rsidR="00264873" w:rsidRPr="00A74349">
        <w:rPr>
          <w:rFonts w:ascii="Times New Roman" w:hAnsi="Times New Roman" w:cs="Times New Roman"/>
          <w:sz w:val="28"/>
          <w:szCs w:val="28"/>
        </w:rPr>
        <w:t>[que]</w:t>
      </w:r>
      <w:r w:rsidR="00264873" w:rsidRPr="00A74349">
        <w:rPr>
          <w:rFonts w:ascii="Times New Roman" w:hAnsi="Times New Roman" w:cs="Times New Roman"/>
          <w:i/>
          <w:sz w:val="28"/>
          <w:szCs w:val="28"/>
        </w:rPr>
        <w:t xml:space="preserve"> </w:t>
      </w:r>
      <w:r w:rsidRPr="00A74349">
        <w:rPr>
          <w:rFonts w:ascii="Times New Roman" w:hAnsi="Times New Roman" w:cs="Times New Roman"/>
          <w:i/>
          <w:sz w:val="28"/>
          <w:szCs w:val="28"/>
        </w:rPr>
        <w:t xml:space="preserve">justifican la asignación de los porcentajes y componentes a los que se dirigen y que se encuentran definidos en el artículo 5 del </w:t>
      </w:r>
      <w:r w:rsidR="00E57C3B" w:rsidRPr="00A74349">
        <w:rPr>
          <w:rFonts w:ascii="Times New Roman" w:hAnsi="Times New Roman" w:cs="Times New Roman"/>
          <w:i/>
          <w:sz w:val="28"/>
          <w:szCs w:val="28"/>
        </w:rPr>
        <w:t>Decreto Legislativo 488 de 2020</w:t>
      </w:r>
      <w:r w:rsidR="004D3BD8" w:rsidRPr="00A74349">
        <w:rPr>
          <w:rFonts w:ascii="Times New Roman" w:hAnsi="Times New Roman" w:cs="Times New Roman"/>
          <w:sz w:val="28"/>
          <w:szCs w:val="28"/>
        </w:rPr>
        <w:t>”</w:t>
      </w:r>
      <w:r w:rsidRPr="00A74349">
        <w:rPr>
          <w:rFonts w:ascii="Times New Roman" w:hAnsi="Times New Roman" w:cs="Times New Roman"/>
          <w:sz w:val="28"/>
          <w:szCs w:val="28"/>
        </w:rPr>
        <w:t xml:space="preserve"> indicó que los porcentajes de recursos autorizados para el suministro de los elementos de protección corresponde al 7% de las cotizaciones a riesgos laborales y explicó que el 5 % proviene de las actividades básicas establecidas en el numeral 1° del artículo 11 de la Ley 1562 de 2011, y el 2% restante de los recursos a los que se refiere el numeral 3° de la misma disposición, los cuales tienen como destino </w:t>
      </w:r>
      <w:r w:rsidR="004C15AA" w:rsidRPr="00A74349">
        <w:rPr>
          <w:rFonts w:ascii="Times New Roman" w:hAnsi="Times New Roman" w:cs="Times New Roman"/>
          <w:sz w:val="28"/>
          <w:szCs w:val="28"/>
        </w:rPr>
        <w:t>el fondo de riesgos laborales; s</w:t>
      </w:r>
      <w:r w:rsidRPr="00A74349">
        <w:rPr>
          <w:rFonts w:ascii="Times New Roman" w:hAnsi="Times New Roman" w:cs="Times New Roman"/>
          <w:sz w:val="28"/>
          <w:szCs w:val="28"/>
        </w:rPr>
        <w:t>in embargo, precisó que, de dicho 3%, solo se está destinando para ese fin el 1%. Así mismo, con el propósito de justificar la suficiencia, adujo que el estimado de ese 7%, teniendo en cuenta el promedio de las cotizaciones efectuadas durante el primer trimestre del 2020, es de $24.800.918.362 y que la población del sector salud que se pretende atender corresponde a 678.846 afiliados</w:t>
      </w:r>
      <w:r w:rsidR="004C15AA" w:rsidRPr="00A74349">
        <w:rPr>
          <w:rStyle w:val="Refdenotaalpie"/>
          <w:rFonts w:ascii="Times New Roman" w:hAnsi="Times New Roman" w:cs="Times New Roman"/>
          <w:sz w:val="28"/>
          <w:szCs w:val="28"/>
        </w:rPr>
        <w:footnoteReference w:id="3"/>
      </w:r>
      <w:r w:rsidRPr="00A74349">
        <w:rPr>
          <w:rFonts w:ascii="Times New Roman" w:hAnsi="Times New Roman" w:cs="Times New Roman"/>
          <w:sz w:val="28"/>
          <w:szCs w:val="28"/>
        </w:rPr>
        <w:t xml:space="preserve">. </w:t>
      </w:r>
    </w:p>
    <w:p w14:paraId="22E7D36C" w14:textId="77777777" w:rsidR="00371E14" w:rsidRPr="00A74349" w:rsidRDefault="00371E14" w:rsidP="00A74349">
      <w:pPr>
        <w:pStyle w:val="gmail-msonospacing"/>
        <w:spacing w:before="0" w:beforeAutospacing="0" w:after="0" w:afterAutospacing="0"/>
        <w:jc w:val="both"/>
        <w:rPr>
          <w:rFonts w:ascii="Times New Roman" w:hAnsi="Times New Roman" w:cs="Times New Roman"/>
          <w:sz w:val="28"/>
          <w:szCs w:val="28"/>
        </w:rPr>
      </w:pPr>
    </w:p>
    <w:p w14:paraId="77F92B60" w14:textId="77777777" w:rsidR="00751F62" w:rsidRPr="00A74349" w:rsidRDefault="00FC2DF2" w:rsidP="00A74349">
      <w:pPr>
        <w:pStyle w:val="Prrafodelista"/>
        <w:numPr>
          <w:ilvl w:val="0"/>
          <w:numId w:val="20"/>
        </w:numPr>
        <w:tabs>
          <w:tab w:val="left" w:pos="426"/>
        </w:tabs>
        <w:overflowPunct w:val="0"/>
        <w:autoSpaceDE w:val="0"/>
        <w:autoSpaceDN w:val="0"/>
        <w:adjustRightInd w:val="0"/>
        <w:spacing w:after="0" w:line="240" w:lineRule="auto"/>
        <w:ind w:left="0" w:right="77" w:firstLine="0"/>
        <w:contextualSpacing w:val="0"/>
        <w:jc w:val="both"/>
        <w:textAlignment w:val="baseline"/>
        <w:rPr>
          <w:rFonts w:ascii="Times New Roman" w:hAnsi="Times New Roman" w:cs="Times New Roman"/>
          <w:sz w:val="28"/>
          <w:szCs w:val="28"/>
        </w:rPr>
      </w:pPr>
      <w:r w:rsidRPr="00A74349">
        <w:rPr>
          <w:rFonts w:ascii="Times New Roman" w:hAnsi="Times New Roman" w:cs="Times New Roman"/>
          <w:sz w:val="28"/>
          <w:szCs w:val="28"/>
        </w:rPr>
        <w:t>Adicionalmente</w:t>
      </w:r>
      <w:r w:rsidR="00F03917" w:rsidRPr="00A74349">
        <w:rPr>
          <w:rFonts w:ascii="Times New Roman" w:hAnsi="Times New Roman" w:cs="Times New Roman"/>
          <w:sz w:val="28"/>
          <w:szCs w:val="28"/>
        </w:rPr>
        <w:t xml:space="preserve">, </w:t>
      </w:r>
      <w:r w:rsidR="00371E14" w:rsidRPr="00A74349">
        <w:rPr>
          <w:rFonts w:ascii="Times New Roman" w:hAnsi="Times New Roman" w:cs="Times New Roman"/>
          <w:sz w:val="28"/>
          <w:szCs w:val="28"/>
        </w:rPr>
        <w:t>la Secretaria Jurídica del Departamento Administrativo de la Presidencia de la República</w:t>
      </w:r>
      <w:r w:rsidR="00F03917" w:rsidRPr="00A74349">
        <w:rPr>
          <w:rStyle w:val="Refdenotaalpie"/>
          <w:rFonts w:ascii="Times New Roman" w:hAnsi="Times New Roman" w:cs="Times New Roman"/>
          <w:sz w:val="28"/>
          <w:szCs w:val="28"/>
        </w:rPr>
        <w:footnoteReference w:id="4"/>
      </w:r>
      <w:r w:rsidR="00371E14" w:rsidRPr="00A74349">
        <w:rPr>
          <w:rFonts w:ascii="Times New Roman" w:hAnsi="Times New Roman" w:cs="Times New Roman"/>
          <w:sz w:val="28"/>
          <w:szCs w:val="28"/>
        </w:rPr>
        <w:t>, solicitó declarar la exequibilidad del Decreto Legislativo 488 de 2020, al considerar que el mismo cumple los re</w:t>
      </w:r>
      <w:r w:rsidR="00D127E1" w:rsidRPr="00A74349">
        <w:rPr>
          <w:rFonts w:ascii="Times New Roman" w:hAnsi="Times New Roman" w:cs="Times New Roman"/>
          <w:sz w:val="28"/>
          <w:szCs w:val="28"/>
        </w:rPr>
        <w:t xml:space="preserve">quisitos formales y materiales. </w:t>
      </w:r>
    </w:p>
    <w:p w14:paraId="3FF15834" w14:textId="77777777" w:rsidR="00751F62" w:rsidRPr="00A74349" w:rsidRDefault="00751F62" w:rsidP="00A74349">
      <w:pPr>
        <w:pStyle w:val="Prrafodelista"/>
        <w:tabs>
          <w:tab w:val="left" w:pos="426"/>
        </w:tabs>
        <w:overflowPunct w:val="0"/>
        <w:autoSpaceDE w:val="0"/>
        <w:autoSpaceDN w:val="0"/>
        <w:adjustRightInd w:val="0"/>
        <w:spacing w:after="0" w:line="240" w:lineRule="auto"/>
        <w:ind w:left="0" w:right="77"/>
        <w:contextualSpacing w:val="0"/>
        <w:jc w:val="both"/>
        <w:textAlignment w:val="baseline"/>
        <w:rPr>
          <w:rFonts w:ascii="Times New Roman" w:hAnsi="Times New Roman" w:cs="Times New Roman"/>
          <w:sz w:val="28"/>
          <w:szCs w:val="28"/>
        </w:rPr>
      </w:pPr>
    </w:p>
    <w:p w14:paraId="74FB126E" w14:textId="7931FE15" w:rsidR="00371E14" w:rsidRPr="00A74349" w:rsidRDefault="00F03917" w:rsidP="00A74349">
      <w:pPr>
        <w:pStyle w:val="Prrafodelista"/>
        <w:numPr>
          <w:ilvl w:val="0"/>
          <w:numId w:val="20"/>
        </w:numPr>
        <w:tabs>
          <w:tab w:val="left" w:pos="426"/>
        </w:tabs>
        <w:overflowPunct w:val="0"/>
        <w:autoSpaceDE w:val="0"/>
        <w:autoSpaceDN w:val="0"/>
        <w:adjustRightInd w:val="0"/>
        <w:spacing w:after="0" w:line="240" w:lineRule="auto"/>
        <w:ind w:left="0" w:right="77" w:firstLine="0"/>
        <w:contextualSpacing w:val="0"/>
        <w:jc w:val="both"/>
        <w:textAlignment w:val="baseline"/>
        <w:rPr>
          <w:rFonts w:ascii="Times New Roman" w:hAnsi="Times New Roman" w:cs="Times New Roman"/>
          <w:sz w:val="28"/>
          <w:szCs w:val="28"/>
        </w:rPr>
      </w:pPr>
      <w:r w:rsidRPr="00A74349">
        <w:rPr>
          <w:rFonts w:ascii="Times New Roman" w:hAnsi="Times New Roman" w:cs="Times New Roman"/>
          <w:sz w:val="28"/>
          <w:szCs w:val="28"/>
        </w:rPr>
        <w:t xml:space="preserve">En cuanto a los </w:t>
      </w:r>
      <w:r w:rsidRPr="00A74349">
        <w:rPr>
          <w:rFonts w:ascii="Times New Roman" w:hAnsi="Times New Roman" w:cs="Times New Roman"/>
          <w:b/>
          <w:sz w:val="28"/>
          <w:szCs w:val="28"/>
        </w:rPr>
        <w:t>requisitos formales</w:t>
      </w:r>
      <w:r w:rsidRPr="00A74349">
        <w:rPr>
          <w:rFonts w:ascii="Times New Roman" w:hAnsi="Times New Roman" w:cs="Times New Roman"/>
          <w:sz w:val="28"/>
          <w:szCs w:val="28"/>
        </w:rPr>
        <w:t xml:space="preserve"> m</w:t>
      </w:r>
      <w:r w:rsidR="00371E14" w:rsidRPr="00A74349">
        <w:rPr>
          <w:rFonts w:ascii="Times New Roman" w:hAnsi="Times New Roman" w:cs="Times New Roman"/>
          <w:sz w:val="28"/>
          <w:szCs w:val="28"/>
        </w:rPr>
        <w:t xml:space="preserve">anifestó que el decreto </w:t>
      </w:r>
      <w:r w:rsidR="00D127E1" w:rsidRPr="00A74349">
        <w:rPr>
          <w:rFonts w:ascii="Times New Roman" w:hAnsi="Times New Roman" w:cs="Times New Roman"/>
          <w:sz w:val="28"/>
          <w:szCs w:val="28"/>
        </w:rPr>
        <w:t>cumple todos aquellos exigidos por la Constitución</w:t>
      </w:r>
      <w:r w:rsidR="00D127E1" w:rsidRPr="00A74349">
        <w:rPr>
          <w:rStyle w:val="Refdenotaalpie"/>
          <w:rFonts w:ascii="Times New Roman" w:hAnsi="Times New Roman" w:cs="Times New Roman"/>
          <w:sz w:val="28"/>
          <w:szCs w:val="28"/>
        </w:rPr>
        <w:footnoteReference w:id="5"/>
      </w:r>
      <w:r w:rsidR="00D127E1" w:rsidRPr="00A74349">
        <w:rPr>
          <w:rFonts w:ascii="Times New Roman" w:hAnsi="Times New Roman" w:cs="Times New Roman"/>
          <w:sz w:val="28"/>
          <w:szCs w:val="28"/>
        </w:rPr>
        <w:t xml:space="preserve">. </w:t>
      </w:r>
      <w:r w:rsidRPr="00A74349">
        <w:rPr>
          <w:rFonts w:ascii="Times New Roman" w:hAnsi="Times New Roman" w:cs="Times New Roman"/>
          <w:sz w:val="28"/>
          <w:szCs w:val="28"/>
        </w:rPr>
        <w:t xml:space="preserve">Respecto de los </w:t>
      </w:r>
      <w:r w:rsidRPr="00A74349">
        <w:rPr>
          <w:rFonts w:ascii="Times New Roman" w:hAnsi="Times New Roman" w:cs="Times New Roman"/>
          <w:b/>
          <w:sz w:val="28"/>
          <w:szCs w:val="28"/>
        </w:rPr>
        <w:t>requisitos materiales,</w:t>
      </w:r>
      <w:r w:rsidRPr="00A74349">
        <w:rPr>
          <w:rFonts w:ascii="Times New Roman" w:hAnsi="Times New Roman" w:cs="Times New Roman"/>
          <w:sz w:val="28"/>
          <w:szCs w:val="28"/>
        </w:rPr>
        <w:t xml:space="preserve"> </w:t>
      </w:r>
      <w:r w:rsidR="00D127E1" w:rsidRPr="00A74349">
        <w:rPr>
          <w:rFonts w:ascii="Times New Roman" w:hAnsi="Times New Roman" w:cs="Times New Roman"/>
          <w:sz w:val="28"/>
          <w:szCs w:val="28"/>
        </w:rPr>
        <w:t xml:space="preserve">la Presidencia de la República reitero de forma amplia el cumplimiento de </w:t>
      </w:r>
      <w:r w:rsidR="009057C0" w:rsidRPr="00A74349">
        <w:rPr>
          <w:rFonts w:ascii="Times New Roman" w:hAnsi="Times New Roman" w:cs="Times New Roman"/>
          <w:sz w:val="28"/>
          <w:szCs w:val="28"/>
        </w:rPr>
        <w:t>estos</w:t>
      </w:r>
      <w:r w:rsidR="00D127E1" w:rsidRPr="00A74349">
        <w:rPr>
          <w:rFonts w:ascii="Times New Roman" w:hAnsi="Times New Roman" w:cs="Times New Roman"/>
          <w:sz w:val="28"/>
          <w:szCs w:val="28"/>
        </w:rPr>
        <w:t xml:space="preserve"> de conformidad con lo dispuesto en la LEEE y lo señalado por la jurisprudencia constitucional</w:t>
      </w:r>
      <w:r w:rsidR="00D127E1" w:rsidRPr="00A74349">
        <w:rPr>
          <w:rStyle w:val="Refdenotaalpie"/>
          <w:rFonts w:ascii="Times New Roman" w:hAnsi="Times New Roman" w:cs="Times New Roman"/>
          <w:sz w:val="28"/>
          <w:szCs w:val="28"/>
        </w:rPr>
        <w:footnoteReference w:id="6"/>
      </w:r>
      <w:r w:rsidR="00D127E1" w:rsidRPr="00A74349">
        <w:rPr>
          <w:rFonts w:ascii="Times New Roman" w:hAnsi="Times New Roman" w:cs="Times New Roman"/>
          <w:sz w:val="28"/>
          <w:szCs w:val="28"/>
        </w:rPr>
        <w:t xml:space="preserve">. </w:t>
      </w:r>
    </w:p>
    <w:p w14:paraId="5EFEEFE8" w14:textId="77777777" w:rsidR="00371E14" w:rsidRPr="00A74349" w:rsidRDefault="00371E14" w:rsidP="00A74349">
      <w:pPr>
        <w:shd w:val="clear" w:color="auto" w:fill="FFFFFF"/>
        <w:spacing w:after="0" w:line="240" w:lineRule="auto"/>
        <w:jc w:val="both"/>
        <w:rPr>
          <w:rFonts w:ascii="Times New Roman" w:eastAsia="Times New Roman" w:hAnsi="Times New Roman" w:cs="Times New Roman"/>
          <w:b/>
          <w:bCs/>
          <w:sz w:val="28"/>
          <w:szCs w:val="28"/>
          <w:lang w:val="es-ES_tradnl" w:eastAsia="es-CO"/>
        </w:rPr>
      </w:pPr>
    </w:p>
    <w:p w14:paraId="7546917D" w14:textId="77777777" w:rsidR="00371E14" w:rsidRPr="00A74349" w:rsidRDefault="00371E14" w:rsidP="00A74349">
      <w:pPr>
        <w:numPr>
          <w:ilvl w:val="0"/>
          <w:numId w:val="17"/>
        </w:numPr>
        <w:shd w:val="clear" w:color="auto" w:fill="FFFFFF"/>
        <w:spacing w:after="0" w:line="240" w:lineRule="auto"/>
        <w:ind w:left="0" w:firstLine="0"/>
        <w:jc w:val="both"/>
        <w:rPr>
          <w:rFonts w:ascii="Times New Roman" w:eastAsia="Times New Roman" w:hAnsi="Times New Roman" w:cs="Times New Roman"/>
          <w:sz w:val="28"/>
          <w:szCs w:val="28"/>
          <w:lang w:val="es-ES_tradnl" w:eastAsia="es-CO"/>
        </w:rPr>
      </w:pPr>
      <w:r w:rsidRPr="00A74349">
        <w:rPr>
          <w:rFonts w:ascii="Times New Roman" w:eastAsia="Times New Roman" w:hAnsi="Times New Roman" w:cs="Times New Roman"/>
          <w:b/>
          <w:bCs/>
          <w:sz w:val="28"/>
          <w:szCs w:val="28"/>
          <w:lang w:val="es-ES_tradnl" w:eastAsia="es-CO"/>
        </w:rPr>
        <w:t>INTERVENCIONES</w:t>
      </w:r>
    </w:p>
    <w:p w14:paraId="2F484C11" w14:textId="77777777" w:rsidR="00371E14" w:rsidRPr="00A74349" w:rsidRDefault="00371E14" w:rsidP="00A74349">
      <w:pPr>
        <w:spacing w:after="0" w:line="240" w:lineRule="auto"/>
        <w:jc w:val="both"/>
        <w:rPr>
          <w:rFonts w:ascii="Times New Roman" w:hAnsi="Times New Roman" w:cs="Times New Roman"/>
          <w:sz w:val="28"/>
          <w:szCs w:val="28"/>
        </w:rPr>
      </w:pPr>
    </w:p>
    <w:p w14:paraId="039AF222" w14:textId="0386257F" w:rsidR="00371E14" w:rsidRPr="00A74349" w:rsidRDefault="00371E14" w:rsidP="00A74349">
      <w:pPr>
        <w:pStyle w:val="Prrafodelista"/>
        <w:numPr>
          <w:ilvl w:val="0"/>
          <w:numId w:val="20"/>
        </w:numPr>
        <w:tabs>
          <w:tab w:val="left" w:pos="426"/>
        </w:tabs>
        <w:overflowPunct w:val="0"/>
        <w:autoSpaceDE w:val="0"/>
        <w:autoSpaceDN w:val="0"/>
        <w:adjustRightInd w:val="0"/>
        <w:spacing w:after="0" w:line="240" w:lineRule="auto"/>
        <w:ind w:left="0" w:right="77" w:firstLine="0"/>
        <w:contextualSpacing w:val="0"/>
        <w:jc w:val="both"/>
        <w:textAlignment w:val="baseline"/>
        <w:rPr>
          <w:rFonts w:ascii="Times New Roman" w:hAnsi="Times New Roman" w:cs="Times New Roman"/>
          <w:sz w:val="28"/>
          <w:szCs w:val="28"/>
        </w:rPr>
      </w:pPr>
      <w:r w:rsidRPr="00A74349">
        <w:rPr>
          <w:rFonts w:ascii="Times New Roman" w:hAnsi="Times New Roman" w:cs="Times New Roman"/>
          <w:sz w:val="28"/>
          <w:szCs w:val="28"/>
        </w:rPr>
        <w:t xml:space="preserve">Durante el término de fijación en lista, se recibieron </w:t>
      </w:r>
      <w:r w:rsidR="00C67AB4" w:rsidRPr="00A74349">
        <w:rPr>
          <w:rFonts w:ascii="Times New Roman" w:hAnsi="Times New Roman" w:cs="Times New Roman"/>
          <w:sz w:val="28"/>
          <w:szCs w:val="28"/>
        </w:rPr>
        <w:t>los escritos</w:t>
      </w:r>
      <w:r w:rsidRPr="00A74349">
        <w:rPr>
          <w:rFonts w:ascii="Times New Roman" w:hAnsi="Times New Roman" w:cs="Times New Roman"/>
          <w:sz w:val="28"/>
          <w:szCs w:val="28"/>
        </w:rPr>
        <w:t xml:space="preserve"> que a continuación se</w:t>
      </w:r>
      <w:r w:rsidR="00F26AA6" w:rsidRPr="00A74349">
        <w:rPr>
          <w:rFonts w:ascii="Times New Roman" w:hAnsi="Times New Roman" w:cs="Times New Roman"/>
          <w:sz w:val="28"/>
          <w:szCs w:val="28"/>
        </w:rPr>
        <w:t xml:space="preserve"> resumen y</w:t>
      </w:r>
      <w:r w:rsidRPr="00A74349">
        <w:rPr>
          <w:rFonts w:ascii="Times New Roman" w:hAnsi="Times New Roman" w:cs="Times New Roman"/>
          <w:sz w:val="28"/>
          <w:szCs w:val="28"/>
        </w:rPr>
        <w:t xml:space="preserve"> relacionan</w:t>
      </w:r>
      <w:r w:rsidRPr="00A74349">
        <w:rPr>
          <w:rStyle w:val="Refdenotaalpie"/>
          <w:rFonts w:ascii="Times New Roman" w:hAnsi="Times New Roman" w:cs="Times New Roman"/>
          <w:sz w:val="28"/>
          <w:szCs w:val="28"/>
        </w:rPr>
        <w:footnoteReference w:id="7"/>
      </w:r>
      <w:r w:rsidRPr="00A74349">
        <w:rPr>
          <w:rFonts w:ascii="Times New Roman" w:hAnsi="Times New Roman" w:cs="Times New Roman"/>
          <w:sz w:val="28"/>
          <w:szCs w:val="28"/>
        </w:rPr>
        <w:t xml:space="preserve">: </w:t>
      </w:r>
    </w:p>
    <w:p w14:paraId="6A47C08A" w14:textId="77777777" w:rsidR="00371E14" w:rsidRPr="00A74349" w:rsidRDefault="00371E14" w:rsidP="00A74349">
      <w:pPr>
        <w:spacing w:after="0" w:line="240" w:lineRule="auto"/>
        <w:jc w:val="both"/>
        <w:rPr>
          <w:rFonts w:ascii="Times New Roman" w:hAnsi="Times New Roman" w:cs="Times New Roman"/>
          <w:sz w:val="28"/>
          <w:szCs w:val="28"/>
        </w:rPr>
      </w:pPr>
    </w:p>
    <w:tbl>
      <w:tblPr>
        <w:tblStyle w:val="Tablaconcuadrcula"/>
        <w:tblW w:w="9351" w:type="dxa"/>
        <w:jc w:val="center"/>
        <w:tblLayout w:type="fixed"/>
        <w:tblLook w:val="04A0" w:firstRow="1" w:lastRow="0" w:firstColumn="1" w:lastColumn="0" w:noHBand="0" w:noVBand="1"/>
      </w:tblPr>
      <w:tblGrid>
        <w:gridCol w:w="1696"/>
        <w:gridCol w:w="1701"/>
        <w:gridCol w:w="5954"/>
      </w:tblGrid>
      <w:tr w:rsidR="00FE5016" w:rsidRPr="00A74349" w14:paraId="77605A8A" w14:textId="77777777" w:rsidTr="00AE49C9">
        <w:trPr>
          <w:trHeight w:val="542"/>
          <w:jc w:val="center"/>
        </w:trPr>
        <w:tc>
          <w:tcPr>
            <w:tcW w:w="1696" w:type="dxa"/>
            <w:shd w:val="clear" w:color="auto" w:fill="F2F2F2" w:themeFill="background1" w:themeFillShade="F2"/>
            <w:vAlign w:val="center"/>
          </w:tcPr>
          <w:p w14:paraId="5DB26531"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b/>
                <w:sz w:val="28"/>
                <w:szCs w:val="28"/>
              </w:rPr>
              <w:t>Interviniente</w:t>
            </w:r>
          </w:p>
        </w:tc>
        <w:tc>
          <w:tcPr>
            <w:tcW w:w="1701" w:type="dxa"/>
            <w:shd w:val="clear" w:color="auto" w:fill="F2F2F2" w:themeFill="background1" w:themeFillShade="F2"/>
            <w:vAlign w:val="center"/>
          </w:tcPr>
          <w:p w14:paraId="1FE0FAB2"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b/>
                <w:sz w:val="28"/>
                <w:szCs w:val="28"/>
              </w:rPr>
              <w:t>Solicitud</w:t>
            </w:r>
          </w:p>
        </w:tc>
        <w:tc>
          <w:tcPr>
            <w:tcW w:w="5954" w:type="dxa"/>
            <w:shd w:val="clear" w:color="auto" w:fill="F2F2F2" w:themeFill="background1" w:themeFillShade="F2"/>
            <w:vAlign w:val="center"/>
          </w:tcPr>
          <w:p w14:paraId="14FE35BD"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b/>
                <w:sz w:val="28"/>
                <w:szCs w:val="28"/>
              </w:rPr>
              <w:t>Argumentos</w:t>
            </w:r>
          </w:p>
        </w:tc>
      </w:tr>
      <w:tr w:rsidR="00FE5016" w:rsidRPr="00A74349" w14:paraId="336DC5BC" w14:textId="77777777" w:rsidTr="00751F62">
        <w:trPr>
          <w:trHeight w:val="2558"/>
          <w:jc w:val="center"/>
        </w:trPr>
        <w:tc>
          <w:tcPr>
            <w:tcW w:w="1696" w:type="dxa"/>
            <w:vAlign w:val="center"/>
          </w:tcPr>
          <w:p w14:paraId="467E59E4"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lastRenderedPageBreak/>
              <w:t>Central Unitaria de Trabajadores de Colombia - CUT</w:t>
            </w:r>
          </w:p>
        </w:tc>
        <w:tc>
          <w:tcPr>
            <w:tcW w:w="1701" w:type="dxa"/>
            <w:vAlign w:val="center"/>
          </w:tcPr>
          <w:p w14:paraId="784B601C"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 xml:space="preserve">Inexequibilidad </w:t>
            </w:r>
          </w:p>
        </w:tc>
        <w:tc>
          <w:tcPr>
            <w:tcW w:w="5954" w:type="dxa"/>
            <w:vAlign w:val="center"/>
          </w:tcPr>
          <w:p w14:paraId="7EB2FBAB" w14:textId="77777777" w:rsidR="00371E14" w:rsidRPr="00A74349" w:rsidRDefault="00371E14" w:rsidP="00A74349">
            <w:pPr>
              <w:jc w:val="both"/>
              <w:rPr>
                <w:rFonts w:ascii="Times New Roman" w:hAnsi="Times New Roman" w:cs="Times New Roman"/>
                <w:sz w:val="28"/>
                <w:szCs w:val="28"/>
              </w:rPr>
            </w:pPr>
            <w:r w:rsidRPr="00A74349">
              <w:rPr>
                <w:rFonts w:ascii="Times New Roman" w:hAnsi="Times New Roman" w:cs="Times New Roman"/>
                <w:b/>
                <w:sz w:val="28"/>
                <w:szCs w:val="28"/>
              </w:rPr>
              <w:t>1.</w:t>
            </w:r>
            <w:r w:rsidRPr="00A74349">
              <w:rPr>
                <w:rFonts w:ascii="Times New Roman" w:hAnsi="Times New Roman" w:cs="Times New Roman"/>
                <w:sz w:val="28"/>
                <w:szCs w:val="28"/>
              </w:rPr>
              <w:t xml:space="preserve"> Las medidas no superan los juicios de finalidad, necesidad y proporcionalidad. </w:t>
            </w:r>
            <w:r w:rsidRPr="00A74349">
              <w:rPr>
                <w:rFonts w:ascii="Times New Roman" w:hAnsi="Times New Roman" w:cs="Times New Roman"/>
                <w:b/>
                <w:sz w:val="28"/>
                <w:szCs w:val="28"/>
              </w:rPr>
              <w:t>2.</w:t>
            </w:r>
            <w:r w:rsidRPr="00A74349">
              <w:rPr>
                <w:rFonts w:ascii="Times New Roman" w:hAnsi="Times New Roman" w:cs="Times New Roman"/>
                <w:sz w:val="28"/>
                <w:szCs w:val="28"/>
              </w:rPr>
              <w:t xml:space="preserve"> El art. 3 desnaturaliza las cesantías y traslada al trabajador los riesgos económicos derivados de la crisis. </w:t>
            </w:r>
            <w:r w:rsidRPr="00A74349">
              <w:rPr>
                <w:rFonts w:ascii="Times New Roman" w:hAnsi="Times New Roman" w:cs="Times New Roman"/>
                <w:b/>
                <w:sz w:val="28"/>
                <w:szCs w:val="28"/>
              </w:rPr>
              <w:t>3.</w:t>
            </w:r>
            <w:r w:rsidRPr="00A74349">
              <w:rPr>
                <w:rFonts w:ascii="Times New Roman" w:hAnsi="Times New Roman" w:cs="Times New Roman"/>
                <w:sz w:val="28"/>
                <w:szCs w:val="28"/>
              </w:rPr>
              <w:t xml:space="preserve"> El art. 4 desconoce que las vacaciones tienen como fundamento el descanso real del trabajador. </w:t>
            </w:r>
            <w:r w:rsidRPr="00A74349">
              <w:rPr>
                <w:rFonts w:ascii="Times New Roman" w:hAnsi="Times New Roman" w:cs="Times New Roman"/>
                <w:b/>
                <w:sz w:val="28"/>
                <w:szCs w:val="28"/>
              </w:rPr>
              <w:t>4.</w:t>
            </w:r>
            <w:r w:rsidRPr="00A74349">
              <w:rPr>
                <w:rFonts w:ascii="Times New Roman" w:hAnsi="Times New Roman" w:cs="Times New Roman"/>
                <w:sz w:val="28"/>
                <w:szCs w:val="28"/>
              </w:rPr>
              <w:t xml:space="preserve"> Las medidas no fueron objeto de debate con la Comisión de Políticas Salariales y Laborales. </w:t>
            </w:r>
            <w:r w:rsidRPr="00A74349">
              <w:rPr>
                <w:rFonts w:ascii="Times New Roman" w:hAnsi="Times New Roman" w:cs="Times New Roman"/>
                <w:b/>
                <w:sz w:val="28"/>
                <w:szCs w:val="28"/>
              </w:rPr>
              <w:t>5.</w:t>
            </w:r>
            <w:r w:rsidRPr="00A74349">
              <w:rPr>
                <w:rFonts w:ascii="Times New Roman" w:hAnsi="Times New Roman" w:cs="Times New Roman"/>
                <w:sz w:val="28"/>
                <w:szCs w:val="28"/>
              </w:rPr>
              <w:t xml:space="preserve"> Es ajustada la exclusión del FNA, por ser un establecimiento de crédito público cuyos recursos se originan en la administración de las cesantías. </w:t>
            </w:r>
          </w:p>
        </w:tc>
      </w:tr>
      <w:tr w:rsidR="00FE5016" w:rsidRPr="00A74349" w14:paraId="5A259781" w14:textId="77777777" w:rsidTr="00751F62">
        <w:trPr>
          <w:trHeight w:val="1830"/>
          <w:jc w:val="center"/>
        </w:trPr>
        <w:tc>
          <w:tcPr>
            <w:tcW w:w="1696" w:type="dxa"/>
            <w:vAlign w:val="center"/>
          </w:tcPr>
          <w:p w14:paraId="15478575"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Confederación de Trabajadores de Colombia - CTC</w:t>
            </w:r>
          </w:p>
        </w:tc>
        <w:tc>
          <w:tcPr>
            <w:tcW w:w="1701" w:type="dxa"/>
            <w:vAlign w:val="center"/>
          </w:tcPr>
          <w:p w14:paraId="73D789E8"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Sin solicitud</w:t>
            </w:r>
          </w:p>
        </w:tc>
        <w:tc>
          <w:tcPr>
            <w:tcW w:w="5954" w:type="dxa"/>
            <w:vAlign w:val="center"/>
          </w:tcPr>
          <w:p w14:paraId="2ED27029" w14:textId="4FC81020" w:rsidR="00371E14" w:rsidRPr="00A74349" w:rsidRDefault="00371E14" w:rsidP="00A74349">
            <w:pPr>
              <w:jc w:val="both"/>
              <w:rPr>
                <w:rFonts w:ascii="Times New Roman" w:hAnsi="Times New Roman" w:cs="Times New Roman"/>
                <w:sz w:val="28"/>
                <w:szCs w:val="28"/>
              </w:rPr>
            </w:pPr>
            <w:r w:rsidRPr="00A74349">
              <w:rPr>
                <w:rFonts w:ascii="Times New Roman" w:hAnsi="Times New Roman" w:cs="Times New Roman"/>
                <w:b/>
                <w:sz w:val="28"/>
                <w:szCs w:val="28"/>
              </w:rPr>
              <w:t>1.</w:t>
            </w:r>
            <w:r w:rsidRPr="00A74349">
              <w:rPr>
                <w:rFonts w:ascii="Times New Roman" w:hAnsi="Times New Roman" w:cs="Times New Roman"/>
                <w:sz w:val="28"/>
                <w:szCs w:val="28"/>
              </w:rPr>
              <w:t xml:space="preserve"> El art. 3 respeta los límites de los estados de emergencia al mantener a salvo los ahorros de los afiliados a fondos públicos.</w:t>
            </w:r>
            <w:r w:rsidR="00C67AB4" w:rsidRPr="00A74349">
              <w:rPr>
                <w:rFonts w:ascii="Times New Roman" w:hAnsi="Times New Roman" w:cs="Times New Roman"/>
                <w:b/>
                <w:sz w:val="28"/>
                <w:szCs w:val="28"/>
              </w:rPr>
              <w:t xml:space="preserve"> 2</w:t>
            </w:r>
            <w:r w:rsidRPr="00A74349">
              <w:rPr>
                <w:rFonts w:ascii="Times New Roman" w:hAnsi="Times New Roman" w:cs="Times New Roman"/>
                <w:b/>
                <w:sz w:val="28"/>
                <w:szCs w:val="28"/>
              </w:rPr>
              <w:t>.</w:t>
            </w:r>
            <w:r w:rsidRPr="00A74349">
              <w:rPr>
                <w:rFonts w:ascii="Times New Roman" w:hAnsi="Times New Roman" w:cs="Times New Roman"/>
                <w:sz w:val="28"/>
                <w:szCs w:val="28"/>
              </w:rPr>
              <w:t xml:space="preserve"> Dado el carácter especial y diferencial del FNA, y que el 93% de los créditos vigentes pertenecen a estratos 1, 2 y 3, es necesario proteger los recursos de quienes se encuentran allí afiliados. </w:t>
            </w:r>
          </w:p>
        </w:tc>
      </w:tr>
      <w:tr w:rsidR="00FE5016" w:rsidRPr="00A74349" w14:paraId="3123ADBE" w14:textId="77777777" w:rsidTr="00751F62">
        <w:trPr>
          <w:trHeight w:val="693"/>
          <w:jc w:val="center"/>
        </w:trPr>
        <w:tc>
          <w:tcPr>
            <w:tcW w:w="1696" w:type="dxa"/>
            <w:vAlign w:val="center"/>
          </w:tcPr>
          <w:p w14:paraId="6F321C0F"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Confederación General del Trabajo - CGT</w:t>
            </w:r>
          </w:p>
        </w:tc>
        <w:tc>
          <w:tcPr>
            <w:tcW w:w="1701" w:type="dxa"/>
            <w:vAlign w:val="center"/>
          </w:tcPr>
          <w:p w14:paraId="706B5060"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Sin solicitud</w:t>
            </w:r>
          </w:p>
        </w:tc>
        <w:tc>
          <w:tcPr>
            <w:tcW w:w="5954" w:type="dxa"/>
            <w:vAlign w:val="center"/>
          </w:tcPr>
          <w:p w14:paraId="5FF7667D" w14:textId="7A543FA6" w:rsidR="00371E14" w:rsidRPr="00A74349" w:rsidRDefault="00371E14" w:rsidP="00A74349">
            <w:pPr>
              <w:jc w:val="both"/>
              <w:rPr>
                <w:rFonts w:ascii="Times New Roman" w:hAnsi="Times New Roman" w:cs="Times New Roman"/>
                <w:sz w:val="28"/>
                <w:szCs w:val="28"/>
              </w:rPr>
            </w:pPr>
            <w:r w:rsidRPr="00A74349">
              <w:rPr>
                <w:rFonts w:ascii="Times New Roman" w:hAnsi="Times New Roman" w:cs="Times New Roman"/>
                <w:b/>
                <w:sz w:val="28"/>
                <w:szCs w:val="28"/>
              </w:rPr>
              <w:t>1.</w:t>
            </w:r>
            <w:r w:rsidRPr="00A74349">
              <w:rPr>
                <w:rFonts w:ascii="Times New Roman" w:hAnsi="Times New Roman" w:cs="Times New Roman"/>
                <w:sz w:val="28"/>
                <w:szCs w:val="28"/>
              </w:rPr>
              <w:t xml:space="preserve"> Es ajustada la exclusión del FNA pues tiene por objeto administrar cesantías y contribuir a la solución de vivienda y educación de los afiliados. </w:t>
            </w:r>
            <w:r w:rsidR="00C67AB4" w:rsidRPr="00A74349">
              <w:rPr>
                <w:rFonts w:ascii="Times New Roman" w:hAnsi="Times New Roman" w:cs="Times New Roman"/>
                <w:b/>
                <w:sz w:val="28"/>
                <w:szCs w:val="28"/>
              </w:rPr>
              <w:t>2</w:t>
            </w:r>
            <w:r w:rsidRPr="00A74349">
              <w:rPr>
                <w:rFonts w:ascii="Times New Roman" w:hAnsi="Times New Roman" w:cs="Times New Roman"/>
                <w:b/>
                <w:sz w:val="28"/>
                <w:szCs w:val="28"/>
              </w:rPr>
              <w:t>.</w:t>
            </w:r>
            <w:r w:rsidRPr="00A74349">
              <w:rPr>
                <w:rFonts w:ascii="Times New Roman" w:hAnsi="Times New Roman" w:cs="Times New Roman"/>
                <w:sz w:val="28"/>
                <w:szCs w:val="28"/>
              </w:rPr>
              <w:t xml:space="preserve"> El retiro de las cesantías genera un incentivo perverso para la reducción de ingresos de los trabajadores, afe</w:t>
            </w:r>
            <w:r w:rsidR="001563E0" w:rsidRPr="00A74349">
              <w:rPr>
                <w:rFonts w:ascii="Times New Roman" w:hAnsi="Times New Roman" w:cs="Times New Roman"/>
                <w:sz w:val="28"/>
                <w:szCs w:val="28"/>
              </w:rPr>
              <w:t>ctando</w:t>
            </w:r>
            <w:r w:rsidRPr="00A74349">
              <w:rPr>
                <w:rFonts w:ascii="Times New Roman" w:hAnsi="Times New Roman" w:cs="Times New Roman"/>
                <w:sz w:val="28"/>
                <w:szCs w:val="28"/>
              </w:rPr>
              <w:t xml:space="preserve"> otros derechos como la vivienda. </w:t>
            </w:r>
          </w:p>
        </w:tc>
      </w:tr>
      <w:tr w:rsidR="00FE5016" w:rsidRPr="00A74349" w14:paraId="3D111D9C" w14:textId="77777777" w:rsidTr="00751F62">
        <w:trPr>
          <w:trHeight w:val="2111"/>
          <w:jc w:val="center"/>
        </w:trPr>
        <w:tc>
          <w:tcPr>
            <w:tcW w:w="1696" w:type="dxa"/>
            <w:vAlign w:val="center"/>
          </w:tcPr>
          <w:p w14:paraId="40CD0DD1"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Asociación Nacional de Empresarios de Colombia - ANDI</w:t>
            </w:r>
          </w:p>
        </w:tc>
        <w:tc>
          <w:tcPr>
            <w:tcW w:w="1701" w:type="dxa"/>
            <w:vAlign w:val="center"/>
          </w:tcPr>
          <w:p w14:paraId="1597E2D2"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 xml:space="preserve">Exequibilidad </w:t>
            </w:r>
          </w:p>
        </w:tc>
        <w:tc>
          <w:tcPr>
            <w:tcW w:w="5954" w:type="dxa"/>
            <w:vAlign w:val="center"/>
          </w:tcPr>
          <w:p w14:paraId="7EE5483C" w14:textId="77777777" w:rsidR="00371E14" w:rsidRPr="00A74349" w:rsidRDefault="00371E14" w:rsidP="00A74349">
            <w:pPr>
              <w:pStyle w:val="Sinespaciado"/>
              <w:jc w:val="both"/>
              <w:rPr>
                <w:rFonts w:ascii="Times New Roman" w:hAnsi="Times New Roman" w:cs="Times New Roman"/>
                <w:sz w:val="28"/>
                <w:szCs w:val="28"/>
              </w:rPr>
            </w:pPr>
            <w:r w:rsidRPr="00A74349">
              <w:rPr>
                <w:rFonts w:ascii="Times New Roman" w:hAnsi="Times New Roman" w:cs="Times New Roman"/>
                <w:b/>
                <w:sz w:val="28"/>
                <w:szCs w:val="28"/>
              </w:rPr>
              <w:t>1.</w:t>
            </w:r>
            <w:r w:rsidRPr="00A74349">
              <w:rPr>
                <w:rFonts w:ascii="Times New Roman" w:hAnsi="Times New Roman" w:cs="Times New Roman"/>
                <w:sz w:val="28"/>
                <w:szCs w:val="28"/>
              </w:rPr>
              <w:t xml:space="preserve"> El decreto cumple con la conexidad material, pues las medidas guardan relación con las consideraciones expuestas en la parte motiva y están vinculadas con los hechos que dieron lugar a la declaración del estado de excepción. </w:t>
            </w:r>
            <w:r w:rsidRPr="00A74349">
              <w:rPr>
                <w:rFonts w:ascii="Times New Roman" w:hAnsi="Times New Roman" w:cs="Times New Roman"/>
                <w:b/>
                <w:sz w:val="28"/>
                <w:szCs w:val="28"/>
              </w:rPr>
              <w:t>2.</w:t>
            </w:r>
            <w:r w:rsidRPr="00A74349">
              <w:rPr>
                <w:rFonts w:ascii="Times New Roman" w:hAnsi="Times New Roman" w:cs="Times New Roman"/>
                <w:sz w:val="28"/>
                <w:szCs w:val="28"/>
              </w:rPr>
              <w:t xml:space="preserve"> Busca preservar los ingresos de los trabajadores y el empleo. </w:t>
            </w:r>
            <w:r w:rsidRPr="00A74349">
              <w:rPr>
                <w:rFonts w:ascii="Times New Roman" w:hAnsi="Times New Roman" w:cs="Times New Roman"/>
                <w:b/>
                <w:sz w:val="28"/>
                <w:szCs w:val="28"/>
              </w:rPr>
              <w:t>3.</w:t>
            </w:r>
            <w:r w:rsidRPr="00A74349">
              <w:rPr>
                <w:rFonts w:ascii="Times New Roman" w:hAnsi="Times New Roman" w:cs="Times New Roman"/>
                <w:sz w:val="28"/>
                <w:szCs w:val="28"/>
              </w:rPr>
              <w:t xml:space="preserve"> No afecta el núcleo esencial de derecho fundamental alguno, ni desmejora los derechos de los trabajadores. </w:t>
            </w:r>
          </w:p>
        </w:tc>
      </w:tr>
      <w:tr w:rsidR="00FE5016" w:rsidRPr="00A74349" w14:paraId="3E8C6B93" w14:textId="77777777" w:rsidTr="00751F62">
        <w:trPr>
          <w:trHeight w:val="2126"/>
          <w:jc w:val="center"/>
        </w:trPr>
        <w:tc>
          <w:tcPr>
            <w:tcW w:w="1696" w:type="dxa"/>
            <w:vAlign w:val="center"/>
          </w:tcPr>
          <w:p w14:paraId="54A9AE3B"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Asociación Colombiana de Empresas de Medicina Integral - Acemi</w:t>
            </w:r>
          </w:p>
        </w:tc>
        <w:tc>
          <w:tcPr>
            <w:tcW w:w="1701" w:type="dxa"/>
            <w:vAlign w:val="center"/>
          </w:tcPr>
          <w:p w14:paraId="0C8DEEFE"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Exequibilidad art. 5</w:t>
            </w:r>
          </w:p>
        </w:tc>
        <w:tc>
          <w:tcPr>
            <w:tcW w:w="5954" w:type="dxa"/>
            <w:vAlign w:val="center"/>
          </w:tcPr>
          <w:p w14:paraId="3C164CC8" w14:textId="77777777" w:rsidR="00371E14" w:rsidRPr="00A74349" w:rsidRDefault="00371E14" w:rsidP="00A74349">
            <w:pPr>
              <w:jc w:val="both"/>
              <w:rPr>
                <w:rFonts w:ascii="Times New Roman" w:hAnsi="Times New Roman" w:cs="Times New Roman"/>
                <w:sz w:val="28"/>
                <w:szCs w:val="28"/>
              </w:rPr>
            </w:pPr>
            <w:r w:rsidRPr="00A74349">
              <w:rPr>
                <w:rFonts w:ascii="Times New Roman" w:hAnsi="Times New Roman" w:cs="Times New Roman"/>
                <w:b/>
                <w:sz w:val="28"/>
                <w:szCs w:val="28"/>
              </w:rPr>
              <w:t>1.</w:t>
            </w:r>
            <w:r w:rsidRPr="00A74349">
              <w:rPr>
                <w:rFonts w:ascii="Times New Roman" w:hAnsi="Times New Roman" w:cs="Times New Roman"/>
                <w:sz w:val="28"/>
                <w:szCs w:val="28"/>
              </w:rPr>
              <w:t xml:space="preserve"> Existe conexidad entre el art. 5 y el estado de emergencia, pues se debe proteger precisamente a los trabajadores directamente expuestos al virus. </w:t>
            </w:r>
            <w:r w:rsidRPr="00A74349">
              <w:rPr>
                <w:rFonts w:ascii="Times New Roman" w:hAnsi="Times New Roman" w:cs="Times New Roman"/>
                <w:b/>
                <w:sz w:val="28"/>
                <w:szCs w:val="28"/>
              </w:rPr>
              <w:t>2.</w:t>
            </w:r>
            <w:r w:rsidRPr="00A74349">
              <w:rPr>
                <w:rFonts w:ascii="Times New Roman" w:hAnsi="Times New Roman" w:cs="Times New Roman"/>
                <w:sz w:val="28"/>
                <w:szCs w:val="28"/>
              </w:rPr>
              <w:t xml:space="preserve"> Garantiza el núcleo esencial de los derechos fundamentales y no desmejora los derechos sociales. </w:t>
            </w:r>
            <w:r w:rsidRPr="00A74349">
              <w:rPr>
                <w:rFonts w:ascii="Times New Roman" w:hAnsi="Times New Roman" w:cs="Times New Roman"/>
                <w:b/>
                <w:sz w:val="28"/>
                <w:szCs w:val="28"/>
              </w:rPr>
              <w:t>3</w:t>
            </w:r>
            <w:r w:rsidRPr="00A74349">
              <w:rPr>
                <w:rFonts w:ascii="Times New Roman" w:hAnsi="Times New Roman" w:cs="Times New Roman"/>
                <w:sz w:val="28"/>
                <w:szCs w:val="28"/>
              </w:rPr>
              <w:t xml:space="preserve">. El ordenamiento jurídico ordinario no contenía previsiones legales suficientes y adecuadas para lograr los objetivos de la medida excepcional. </w:t>
            </w:r>
          </w:p>
        </w:tc>
      </w:tr>
      <w:tr w:rsidR="00FE5016" w:rsidRPr="00A74349" w14:paraId="264ECDFE" w14:textId="77777777" w:rsidTr="00AE49C9">
        <w:trPr>
          <w:trHeight w:val="866"/>
          <w:jc w:val="center"/>
        </w:trPr>
        <w:tc>
          <w:tcPr>
            <w:tcW w:w="1696" w:type="dxa"/>
            <w:vAlign w:val="center"/>
          </w:tcPr>
          <w:p w14:paraId="2C07B4DB"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 xml:space="preserve">Asociación Nacional de Cajas de Compensación Familiar - Asocajas </w:t>
            </w:r>
          </w:p>
        </w:tc>
        <w:tc>
          <w:tcPr>
            <w:tcW w:w="1701" w:type="dxa"/>
            <w:vAlign w:val="center"/>
          </w:tcPr>
          <w:p w14:paraId="3EB1EFDA"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Sin solicitud</w:t>
            </w:r>
          </w:p>
        </w:tc>
        <w:tc>
          <w:tcPr>
            <w:tcW w:w="5954" w:type="dxa"/>
            <w:vAlign w:val="center"/>
          </w:tcPr>
          <w:p w14:paraId="4B4B642C" w14:textId="01B8C34B" w:rsidR="00371E14" w:rsidRPr="00A74349" w:rsidRDefault="00371E14" w:rsidP="00A74349">
            <w:pPr>
              <w:pStyle w:val="Sinespaciado"/>
              <w:jc w:val="both"/>
              <w:rPr>
                <w:rFonts w:ascii="Times New Roman" w:hAnsi="Times New Roman" w:cs="Times New Roman"/>
                <w:sz w:val="28"/>
                <w:szCs w:val="28"/>
              </w:rPr>
            </w:pPr>
            <w:r w:rsidRPr="00A74349">
              <w:rPr>
                <w:rFonts w:ascii="Times New Roman" w:hAnsi="Times New Roman" w:cs="Times New Roman"/>
                <w:b/>
                <w:sz w:val="28"/>
                <w:szCs w:val="28"/>
              </w:rPr>
              <w:t>1.</w:t>
            </w:r>
            <w:r w:rsidRPr="00A74349">
              <w:rPr>
                <w:rFonts w:ascii="Times New Roman" w:hAnsi="Times New Roman" w:cs="Times New Roman"/>
                <w:sz w:val="28"/>
                <w:szCs w:val="28"/>
              </w:rPr>
              <w:t xml:space="preserve"> El mecanismo de protección al cesante representa, </w:t>
            </w:r>
            <w:r w:rsidRPr="00A74349">
              <w:rPr>
                <w:rFonts w:ascii="Times New Roman" w:hAnsi="Times New Roman" w:cs="Times New Roman"/>
                <w:sz w:val="28"/>
                <w:szCs w:val="28"/>
                <w:lang w:val="es-ES_tradnl"/>
              </w:rPr>
              <w:t xml:space="preserve">por persona y según el caso, entre $3’257.406 y $3’617.406. </w:t>
            </w:r>
            <w:r w:rsidR="00010F27" w:rsidRPr="00A74349">
              <w:rPr>
                <w:rFonts w:ascii="Times New Roman" w:hAnsi="Times New Roman" w:cs="Times New Roman"/>
                <w:b/>
                <w:sz w:val="28"/>
                <w:szCs w:val="28"/>
                <w:lang w:val="es-ES_tradnl"/>
              </w:rPr>
              <w:t>2</w:t>
            </w:r>
            <w:r w:rsidRPr="00A74349">
              <w:rPr>
                <w:rFonts w:ascii="Times New Roman" w:hAnsi="Times New Roman" w:cs="Times New Roman"/>
                <w:b/>
                <w:sz w:val="28"/>
                <w:szCs w:val="28"/>
                <w:lang w:val="es-ES_tradnl"/>
              </w:rPr>
              <w:t>.</w:t>
            </w:r>
            <w:r w:rsidRPr="00A74349">
              <w:rPr>
                <w:rFonts w:ascii="Times New Roman" w:hAnsi="Times New Roman" w:cs="Times New Roman"/>
                <w:sz w:val="28"/>
                <w:szCs w:val="28"/>
                <w:lang w:val="es-ES_tradnl"/>
              </w:rPr>
              <w:t xml:space="preserve"> Frente al art. 6 es necesario que la Corte precise que el bono de emergencia solo puede beneficiar a aquellas personas que perdieron su empleo con ocasión de la pandemia.</w:t>
            </w:r>
          </w:p>
        </w:tc>
      </w:tr>
      <w:tr w:rsidR="00FE5016" w:rsidRPr="00A74349" w14:paraId="5697682E" w14:textId="77777777" w:rsidTr="00751F62">
        <w:trPr>
          <w:trHeight w:val="2633"/>
          <w:jc w:val="center"/>
        </w:trPr>
        <w:tc>
          <w:tcPr>
            <w:tcW w:w="1696" w:type="dxa"/>
            <w:vAlign w:val="center"/>
          </w:tcPr>
          <w:p w14:paraId="3841533A"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lastRenderedPageBreak/>
              <w:t>Asociación Colombiana de Administradoras de Fondos de Pensiones y de Cesantía – Asofondos</w:t>
            </w:r>
          </w:p>
        </w:tc>
        <w:tc>
          <w:tcPr>
            <w:tcW w:w="1701" w:type="dxa"/>
            <w:vAlign w:val="center"/>
          </w:tcPr>
          <w:p w14:paraId="3D22BCA0"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Exequibilidad</w:t>
            </w:r>
          </w:p>
        </w:tc>
        <w:tc>
          <w:tcPr>
            <w:tcW w:w="5954" w:type="dxa"/>
            <w:vAlign w:val="center"/>
          </w:tcPr>
          <w:p w14:paraId="78AB16D2" w14:textId="77777777" w:rsidR="00371E14" w:rsidRPr="00A74349" w:rsidRDefault="00371E14" w:rsidP="00A74349">
            <w:pPr>
              <w:jc w:val="both"/>
              <w:rPr>
                <w:rFonts w:ascii="Times New Roman" w:hAnsi="Times New Roman" w:cs="Times New Roman"/>
                <w:sz w:val="28"/>
                <w:szCs w:val="28"/>
              </w:rPr>
            </w:pPr>
            <w:r w:rsidRPr="00A74349">
              <w:rPr>
                <w:rFonts w:ascii="Times New Roman" w:hAnsi="Times New Roman" w:cs="Times New Roman"/>
                <w:b/>
                <w:sz w:val="28"/>
                <w:szCs w:val="28"/>
              </w:rPr>
              <w:t>1.</w:t>
            </w:r>
            <w:r w:rsidRPr="00A74349">
              <w:rPr>
                <w:rFonts w:ascii="Times New Roman" w:hAnsi="Times New Roman" w:cs="Times New Roman"/>
                <w:sz w:val="28"/>
                <w:szCs w:val="28"/>
              </w:rPr>
              <w:t xml:space="preserve"> El decreto se expide como desarrollo directo de los motivos que llevaron a la declaratoria de estado de emergencia. </w:t>
            </w:r>
            <w:r w:rsidRPr="00A74349">
              <w:rPr>
                <w:rFonts w:ascii="Times New Roman" w:hAnsi="Times New Roman" w:cs="Times New Roman"/>
                <w:b/>
                <w:sz w:val="28"/>
                <w:szCs w:val="28"/>
              </w:rPr>
              <w:t>2.</w:t>
            </w:r>
            <w:r w:rsidRPr="00A74349">
              <w:rPr>
                <w:rFonts w:ascii="Times New Roman" w:hAnsi="Times New Roman" w:cs="Times New Roman"/>
                <w:sz w:val="28"/>
                <w:szCs w:val="28"/>
              </w:rPr>
              <w:t xml:space="preserve"> No restringe libertades, no afecta de manera negativa derechos fundamentales, ni afecta derechos sociales de los trabajadores. </w:t>
            </w:r>
            <w:r w:rsidRPr="00A74349">
              <w:rPr>
                <w:rFonts w:ascii="Times New Roman" w:hAnsi="Times New Roman" w:cs="Times New Roman"/>
                <w:b/>
                <w:sz w:val="28"/>
                <w:szCs w:val="28"/>
              </w:rPr>
              <w:t>3.</w:t>
            </w:r>
            <w:r w:rsidRPr="00A74349">
              <w:rPr>
                <w:rFonts w:ascii="Times New Roman" w:hAnsi="Times New Roman" w:cs="Times New Roman"/>
                <w:sz w:val="28"/>
                <w:szCs w:val="28"/>
              </w:rPr>
              <w:t xml:space="preserve"> Las medidas legislativas vigentes no solo eran insuficientes para enervar los efectos de crisis, sino inadecuadas. </w:t>
            </w:r>
            <w:r w:rsidRPr="00A74349">
              <w:rPr>
                <w:rFonts w:ascii="Times New Roman" w:hAnsi="Times New Roman" w:cs="Times New Roman"/>
                <w:b/>
                <w:sz w:val="28"/>
                <w:szCs w:val="28"/>
              </w:rPr>
              <w:t>4.</w:t>
            </w:r>
            <w:r w:rsidRPr="00A74349">
              <w:rPr>
                <w:rFonts w:ascii="Times New Roman" w:hAnsi="Times New Roman" w:cs="Times New Roman"/>
                <w:sz w:val="28"/>
                <w:szCs w:val="28"/>
              </w:rPr>
              <w:t xml:space="preserve"> Las medidas adoptadas en el decreto son proporcionales y adecuadas para contener los efectos de una crisis sin precedentes. </w:t>
            </w:r>
          </w:p>
        </w:tc>
      </w:tr>
      <w:tr w:rsidR="00FE5016" w:rsidRPr="00A74349" w14:paraId="2F680E17" w14:textId="77777777" w:rsidTr="00AE49C9">
        <w:trPr>
          <w:trHeight w:val="542"/>
          <w:jc w:val="center"/>
        </w:trPr>
        <w:tc>
          <w:tcPr>
            <w:tcW w:w="1696" w:type="dxa"/>
            <w:vAlign w:val="center"/>
          </w:tcPr>
          <w:p w14:paraId="09848A26"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Sindicato de Trabajadores del Fondo Nacional del Ahorro - Sindefonahorro</w:t>
            </w:r>
          </w:p>
        </w:tc>
        <w:tc>
          <w:tcPr>
            <w:tcW w:w="1701" w:type="dxa"/>
            <w:vAlign w:val="center"/>
          </w:tcPr>
          <w:p w14:paraId="3CB49AB0"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Sin solicitud</w:t>
            </w:r>
          </w:p>
        </w:tc>
        <w:tc>
          <w:tcPr>
            <w:tcW w:w="5954" w:type="dxa"/>
            <w:vAlign w:val="center"/>
          </w:tcPr>
          <w:p w14:paraId="779F2554" w14:textId="3003B8EC" w:rsidR="00371E14" w:rsidRPr="00A74349" w:rsidRDefault="00371E14" w:rsidP="00A74349">
            <w:pPr>
              <w:jc w:val="both"/>
              <w:rPr>
                <w:rFonts w:ascii="Times New Roman" w:hAnsi="Times New Roman" w:cs="Times New Roman"/>
                <w:sz w:val="28"/>
                <w:szCs w:val="28"/>
              </w:rPr>
            </w:pPr>
            <w:r w:rsidRPr="00A74349">
              <w:rPr>
                <w:rFonts w:ascii="Times New Roman" w:hAnsi="Times New Roman" w:cs="Times New Roman"/>
                <w:sz w:val="28"/>
                <w:szCs w:val="28"/>
              </w:rPr>
              <w:t>Se pronunció en los mismos términos de la Confederación General del Trabajo – CGT.</w:t>
            </w:r>
          </w:p>
        </w:tc>
      </w:tr>
      <w:tr w:rsidR="00FE5016" w:rsidRPr="00A74349" w14:paraId="75C52647" w14:textId="77777777" w:rsidTr="00751F62">
        <w:trPr>
          <w:trHeight w:val="3360"/>
          <w:jc w:val="center"/>
        </w:trPr>
        <w:tc>
          <w:tcPr>
            <w:tcW w:w="1696" w:type="dxa"/>
            <w:vAlign w:val="center"/>
          </w:tcPr>
          <w:p w14:paraId="45F14486"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 xml:space="preserve">Facultad de Jurisprudencia - Universidad del Rosario </w:t>
            </w:r>
          </w:p>
        </w:tc>
        <w:tc>
          <w:tcPr>
            <w:tcW w:w="1701" w:type="dxa"/>
            <w:vAlign w:val="center"/>
          </w:tcPr>
          <w:p w14:paraId="53DE9D0C"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Inexequibilidad arts. 3, 4, 5, 6, 7, y 8.</w:t>
            </w:r>
          </w:p>
        </w:tc>
        <w:tc>
          <w:tcPr>
            <w:tcW w:w="5954" w:type="dxa"/>
            <w:vAlign w:val="center"/>
          </w:tcPr>
          <w:p w14:paraId="1E3BC36E" w14:textId="77777777" w:rsidR="00371E14" w:rsidRPr="00A74349" w:rsidRDefault="00371E14" w:rsidP="00A74349">
            <w:pPr>
              <w:jc w:val="both"/>
              <w:rPr>
                <w:rFonts w:ascii="Times New Roman" w:hAnsi="Times New Roman" w:cs="Times New Roman"/>
                <w:sz w:val="28"/>
                <w:szCs w:val="28"/>
              </w:rPr>
            </w:pPr>
            <w:r w:rsidRPr="00A74349">
              <w:rPr>
                <w:rFonts w:ascii="Times New Roman" w:hAnsi="Times New Roman" w:cs="Times New Roman"/>
                <w:b/>
                <w:sz w:val="28"/>
                <w:szCs w:val="28"/>
              </w:rPr>
              <w:t>1.</w:t>
            </w:r>
            <w:r w:rsidRPr="00A74349">
              <w:rPr>
                <w:rFonts w:ascii="Times New Roman" w:hAnsi="Times New Roman" w:cs="Times New Roman"/>
                <w:sz w:val="28"/>
                <w:szCs w:val="28"/>
              </w:rPr>
              <w:t xml:space="preserve"> La vigencia de las medidas se vincula a </w:t>
            </w:r>
            <w:r w:rsidRPr="00A74349">
              <w:rPr>
                <w:rFonts w:ascii="Times New Roman" w:eastAsia="Times New Roman" w:hAnsi="Times New Roman" w:cs="Times New Roman"/>
                <w:sz w:val="28"/>
                <w:szCs w:val="28"/>
              </w:rPr>
              <w:t xml:space="preserve">la permanencia de los hechos que dieron origen a la emergencia. Esto puede tornarlas </w:t>
            </w:r>
            <w:r w:rsidRPr="00A74349">
              <w:rPr>
                <w:rFonts w:ascii="Times New Roman" w:hAnsi="Times New Roman" w:cs="Times New Roman"/>
                <w:sz w:val="28"/>
                <w:szCs w:val="28"/>
              </w:rPr>
              <w:t>atemporales,</w:t>
            </w:r>
            <w:r w:rsidRPr="00A74349">
              <w:rPr>
                <w:rFonts w:ascii="Times New Roman" w:eastAsia="Times New Roman" w:hAnsi="Times New Roman" w:cs="Times New Roman"/>
                <w:sz w:val="28"/>
                <w:szCs w:val="28"/>
              </w:rPr>
              <w:t xml:space="preserve"> pues se desconoce el tiempo de duración de la pandemia, razón por la cual son inexequibles. </w:t>
            </w:r>
            <w:r w:rsidRPr="00A74349">
              <w:rPr>
                <w:rFonts w:ascii="Times New Roman" w:eastAsia="Times New Roman" w:hAnsi="Times New Roman" w:cs="Times New Roman"/>
                <w:b/>
                <w:sz w:val="28"/>
                <w:szCs w:val="28"/>
              </w:rPr>
              <w:t>2.</w:t>
            </w:r>
            <w:r w:rsidRPr="00A74349">
              <w:rPr>
                <w:rFonts w:ascii="Times New Roman" w:eastAsia="Times New Roman" w:hAnsi="Times New Roman" w:cs="Times New Roman"/>
                <w:sz w:val="28"/>
                <w:szCs w:val="28"/>
              </w:rPr>
              <w:t xml:space="preserve"> Subsidiariamente, </w:t>
            </w:r>
            <w:r w:rsidRPr="00A74349">
              <w:rPr>
                <w:rFonts w:ascii="Times New Roman" w:hAnsi="Times New Roman" w:cs="Times New Roman"/>
                <w:sz w:val="28"/>
                <w:szCs w:val="28"/>
              </w:rPr>
              <w:t xml:space="preserve">los artículos 4, 5, 6 y 7 son exequibles, porque desarrollan el propósito del decreto y no afectan los derechos laborales. </w:t>
            </w:r>
            <w:r w:rsidRPr="00A74349">
              <w:rPr>
                <w:rFonts w:ascii="Times New Roman" w:hAnsi="Times New Roman" w:cs="Times New Roman"/>
                <w:b/>
                <w:sz w:val="28"/>
                <w:szCs w:val="28"/>
              </w:rPr>
              <w:t>3.</w:t>
            </w:r>
            <w:r w:rsidRPr="00A74349">
              <w:rPr>
                <w:rFonts w:ascii="Times New Roman" w:hAnsi="Times New Roman" w:cs="Times New Roman"/>
                <w:sz w:val="28"/>
                <w:szCs w:val="28"/>
              </w:rPr>
              <w:t xml:space="preserve"> El art. 3 es inexequible porque crea una oportunidad para retirar cesantías sin razones valederas, no es proporcional, puesto que existen otras medidas para proteger al trabajador y viola el derecho a la igualdad al excluir a los afiliados al FNA. </w:t>
            </w:r>
            <w:r w:rsidRPr="00A74349">
              <w:rPr>
                <w:rFonts w:ascii="Times New Roman" w:hAnsi="Times New Roman" w:cs="Times New Roman"/>
                <w:b/>
                <w:sz w:val="28"/>
                <w:szCs w:val="28"/>
              </w:rPr>
              <w:t>4.</w:t>
            </w:r>
            <w:r w:rsidRPr="00A74349">
              <w:rPr>
                <w:rFonts w:ascii="Times New Roman" w:hAnsi="Times New Roman" w:cs="Times New Roman"/>
                <w:sz w:val="28"/>
                <w:szCs w:val="28"/>
              </w:rPr>
              <w:t xml:space="preserve"> El art. 8 carece de unidad de materia, pues no atiende al propósito del decreto</w:t>
            </w:r>
            <w:r w:rsidRPr="00A74349">
              <w:rPr>
                <w:rFonts w:ascii="Times New Roman" w:eastAsia="Times New Roman" w:hAnsi="Times New Roman" w:cs="Times New Roman"/>
                <w:sz w:val="28"/>
                <w:szCs w:val="28"/>
                <w:lang w:eastAsia="es-ES"/>
              </w:rPr>
              <w:t>.</w:t>
            </w:r>
          </w:p>
        </w:tc>
      </w:tr>
      <w:tr w:rsidR="00FE5016" w:rsidRPr="00A74349" w14:paraId="358F8233" w14:textId="77777777" w:rsidTr="00751F62">
        <w:trPr>
          <w:trHeight w:val="977"/>
          <w:jc w:val="center"/>
        </w:trPr>
        <w:tc>
          <w:tcPr>
            <w:tcW w:w="1696" w:type="dxa"/>
            <w:vAlign w:val="center"/>
          </w:tcPr>
          <w:p w14:paraId="275A7166"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Departamento de Derecho Constitucional - Universidad Externado de Colombia</w:t>
            </w:r>
          </w:p>
        </w:tc>
        <w:tc>
          <w:tcPr>
            <w:tcW w:w="1701" w:type="dxa"/>
            <w:vAlign w:val="center"/>
          </w:tcPr>
          <w:p w14:paraId="53BD166B" w14:textId="77777777" w:rsidR="00371E14" w:rsidRPr="00A74349" w:rsidRDefault="00371E14" w:rsidP="00A74349">
            <w:pPr>
              <w:pStyle w:val="Sinespaciado"/>
              <w:jc w:val="center"/>
              <w:rPr>
                <w:rFonts w:ascii="Times New Roman" w:hAnsi="Times New Roman" w:cs="Times New Roman"/>
                <w:sz w:val="28"/>
                <w:szCs w:val="28"/>
              </w:rPr>
            </w:pPr>
            <w:r w:rsidRPr="00A74349">
              <w:rPr>
                <w:rFonts w:ascii="Times New Roman" w:hAnsi="Times New Roman" w:cs="Times New Roman"/>
                <w:sz w:val="28"/>
                <w:szCs w:val="28"/>
              </w:rPr>
              <w:t xml:space="preserve">Inexequibilidad arts. 3, 4 y 5. </w:t>
            </w:r>
          </w:p>
          <w:p w14:paraId="1811E1D6" w14:textId="77777777" w:rsidR="00371E14" w:rsidRPr="00A74349" w:rsidRDefault="00371E14" w:rsidP="00A74349">
            <w:pPr>
              <w:pStyle w:val="Sinespaciado"/>
              <w:jc w:val="center"/>
              <w:rPr>
                <w:rFonts w:ascii="Times New Roman" w:hAnsi="Times New Roman" w:cs="Times New Roman"/>
                <w:sz w:val="28"/>
                <w:szCs w:val="28"/>
              </w:rPr>
            </w:pPr>
          </w:p>
          <w:p w14:paraId="011195DA"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Exequibilidad condicionada arts. 2 y 6.</w:t>
            </w:r>
          </w:p>
        </w:tc>
        <w:tc>
          <w:tcPr>
            <w:tcW w:w="5954" w:type="dxa"/>
            <w:vAlign w:val="center"/>
          </w:tcPr>
          <w:p w14:paraId="1AAE8E23" w14:textId="77777777" w:rsidR="00371E14" w:rsidRPr="00A74349" w:rsidRDefault="00371E14" w:rsidP="00A74349">
            <w:pPr>
              <w:jc w:val="both"/>
              <w:rPr>
                <w:rFonts w:ascii="Times New Roman" w:hAnsi="Times New Roman" w:cs="Times New Roman"/>
                <w:sz w:val="28"/>
                <w:szCs w:val="28"/>
              </w:rPr>
            </w:pPr>
            <w:r w:rsidRPr="00A74349">
              <w:rPr>
                <w:rFonts w:ascii="Times New Roman" w:hAnsi="Times New Roman" w:cs="Times New Roman"/>
                <w:b/>
                <w:sz w:val="28"/>
                <w:szCs w:val="28"/>
              </w:rPr>
              <w:t>1.</w:t>
            </w:r>
            <w:r w:rsidRPr="00A74349">
              <w:rPr>
                <w:rFonts w:ascii="Times New Roman" w:hAnsi="Times New Roman" w:cs="Times New Roman"/>
                <w:sz w:val="28"/>
                <w:szCs w:val="28"/>
              </w:rPr>
              <w:t xml:space="preserve"> El art. 2 no es proporcional, excede la competencia del Estado en el manejo de estos recursos y pone en riesgo la sostenibilidad del Sistema de Seguridad Social. No hay justificación para fijar un trato diferenciado a los fondos públicos. </w:t>
            </w:r>
            <w:r w:rsidRPr="00A74349">
              <w:rPr>
                <w:rFonts w:ascii="Times New Roman" w:hAnsi="Times New Roman" w:cs="Times New Roman"/>
                <w:b/>
                <w:sz w:val="28"/>
                <w:szCs w:val="28"/>
              </w:rPr>
              <w:t>2.</w:t>
            </w:r>
            <w:r w:rsidRPr="00A74349">
              <w:rPr>
                <w:rFonts w:ascii="Times New Roman" w:hAnsi="Times New Roman" w:cs="Times New Roman"/>
                <w:sz w:val="28"/>
                <w:szCs w:val="28"/>
              </w:rPr>
              <w:t xml:space="preserve"> El art. 3 es arbitrario y desnaturaliza la finalidad inicial del retiro parcial de las cesantías. </w:t>
            </w:r>
            <w:r w:rsidRPr="00A74349">
              <w:rPr>
                <w:rFonts w:ascii="Times New Roman" w:hAnsi="Times New Roman" w:cs="Times New Roman"/>
                <w:b/>
                <w:sz w:val="28"/>
                <w:szCs w:val="28"/>
              </w:rPr>
              <w:t>3.</w:t>
            </w:r>
            <w:r w:rsidRPr="00A74349">
              <w:rPr>
                <w:rFonts w:ascii="Times New Roman" w:hAnsi="Times New Roman" w:cs="Times New Roman"/>
                <w:sz w:val="28"/>
                <w:szCs w:val="28"/>
              </w:rPr>
              <w:t xml:space="preserve"> El art. 4 desnaturaliza la finalidad inicial de las vacaciones como escenario de descanso del trabajador. </w:t>
            </w:r>
            <w:r w:rsidRPr="00A74349">
              <w:rPr>
                <w:rFonts w:ascii="Times New Roman" w:hAnsi="Times New Roman" w:cs="Times New Roman"/>
                <w:b/>
                <w:sz w:val="28"/>
                <w:szCs w:val="28"/>
              </w:rPr>
              <w:t>4.</w:t>
            </w:r>
            <w:r w:rsidRPr="00A74349">
              <w:rPr>
                <w:rFonts w:ascii="Times New Roman" w:hAnsi="Times New Roman" w:cs="Times New Roman"/>
                <w:sz w:val="28"/>
                <w:szCs w:val="28"/>
              </w:rPr>
              <w:t xml:space="preserve"> El art. 5 traslada la responsabilidad del Estado de garantizar el derecho a la salud, a los empleadores, afiliados y beneficiarios. </w:t>
            </w:r>
            <w:r w:rsidRPr="00A74349">
              <w:rPr>
                <w:rFonts w:ascii="Times New Roman" w:hAnsi="Times New Roman" w:cs="Times New Roman"/>
                <w:b/>
                <w:sz w:val="28"/>
                <w:szCs w:val="28"/>
              </w:rPr>
              <w:t>5.</w:t>
            </w:r>
            <w:r w:rsidRPr="00A74349">
              <w:rPr>
                <w:rFonts w:ascii="Times New Roman" w:hAnsi="Times New Roman" w:cs="Times New Roman"/>
                <w:sz w:val="28"/>
                <w:szCs w:val="28"/>
              </w:rPr>
              <w:t xml:space="preserve"> El art. 6 pone en riesgo la sostenibilidad del mecanismo de protección al cesante. </w:t>
            </w:r>
            <w:r w:rsidRPr="00A74349">
              <w:rPr>
                <w:rFonts w:ascii="Times New Roman" w:hAnsi="Times New Roman" w:cs="Times New Roman"/>
                <w:b/>
                <w:sz w:val="28"/>
                <w:szCs w:val="28"/>
              </w:rPr>
              <w:t>6.</w:t>
            </w:r>
            <w:r w:rsidRPr="00A74349">
              <w:rPr>
                <w:rFonts w:ascii="Times New Roman" w:hAnsi="Times New Roman" w:cs="Times New Roman"/>
                <w:sz w:val="28"/>
                <w:szCs w:val="28"/>
              </w:rPr>
              <w:t xml:space="preserve"> La exequibilidad de los arts. 2 y 6, debe estar condicionada a la incorporación de recursos del Presupuesto Nacional y/o posibles aportes de las entidades territoriales.</w:t>
            </w:r>
          </w:p>
        </w:tc>
      </w:tr>
      <w:tr w:rsidR="00FE5016" w:rsidRPr="00A74349" w14:paraId="7567F8C3" w14:textId="77777777" w:rsidTr="00751F62">
        <w:trPr>
          <w:trHeight w:val="3670"/>
          <w:jc w:val="center"/>
        </w:trPr>
        <w:tc>
          <w:tcPr>
            <w:tcW w:w="1696" w:type="dxa"/>
            <w:vAlign w:val="center"/>
          </w:tcPr>
          <w:p w14:paraId="5D82A752"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lang w:val="es-ES_tradnl"/>
              </w:rPr>
              <w:lastRenderedPageBreak/>
              <w:t xml:space="preserve">Departamento de Derecho Laboral – Universidad Externado de Colombia </w:t>
            </w:r>
          </w:p>
        </w:tc>
        <w:tc>
          <w:tcPr>
            <w:tcW w:w="1701" w:type="dxa"/>
            <w:vAlign w:val="center"/>
          </w:tcPr>
          <w:p w14:paraId="7859CD34" w14:textId="77777777" w:rsidR="00371E14" w:rsidRPr="00A74349" w:rsidRDefault="00371E14" w:rsidP="00A74349">
            <w:pPr>
              <w:pStyle w:val="Sinespaciado"/>
              <w:jc w:val="center"/>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Exequibilidad de los artículos 3, 4, 6, y 7 </w:t>
            </w:r>
          </w:p>
          <w:p w14:paraId="28222A9E"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lang w:val="es-ES_tradnl"/>
              </w:rPr>
              <w:t xml:space="preserve">                 Inexequibilidad del artículo 5</w:t>
            </w:r>
          </w:p>
        </w:tc>
        <w:tc>
          <w:tcPr>
            <w:tcW w:w="5954" w:type="dxa"/>
            <w:vAlign w:val="center"/>
          </w:tcPr>
          <w:p w14:paraId="41C9CA70" w14:textId="24D601FD" w:rsidR="00371E14" w:rsidRPr="00A74349" w:rsidRDefault="00371E14" w:rsidP="00A74349">
            <w:pPr>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1. El art. 3 cumple con el fin para el que fueron creadas las cesantías y no le otorga al empleador facultades para reducir los ingresos del trabajador; es justificada la exclusión de los afiliados al FNA. </w:t>
            </w:r>
            <w:r w:rsidRPr="00A74349">
              <w:rPr>
                <w:rFonts w:ascii="Times New Roman" w:hAnsi="Times New Roman" w:cs="Times New Roman"/>
                <w:b/>
                <w:sz w:val="28"/>
                <w:szCs w:val="28"/>
                <w:lang w:val="es-ES_tradnl"/>
              </w:rPr>
              <w:t>2.</w:t>
            </w:r>
            <w:r w:rsidRPr="00A74349">
              <w:rPr>
                <w:rFonts w:ascii="Times New Roman" w:hAnsi="Times New Roman" w:cs="Times New Roman"/>
                <w:sz w:val="28"/>
                <w:szCs w:val="28"/>
                <w:lang w:val="es-ES_tradnl"/>
              </w:rPr>
              <w:t xml:space="preserve"> El art. </w:t>
            </w:r>
            <w:r w:rsidR="009057C0" w:rsidRPr="00A74349">
              <w:rPr>
                <w:rFonts w:ascii="Times New Roman" w:hAnsi="Times New Roman" w:cs="Times New Roman"/>
                <w:sz w:val="28"/>
                <w:szCs w:val="28"/>
                <w:lang w:val="es-ES_tradnl"/>
              </w:rPr>
              <w:t>4 se</w:t>
            </w:r>
            <w:r w:rsidRPr="00A74349">
              <w:rPr>
                <w:rFonts w:ascii="Times New Roman" w:hAnsi="Times New Roman" w:cs="Times New Roman"/>
                <w:sz w:val="28"/>
                <w:szCs w:val="28"/>
                <w:lang w:val="es-ES_tradnl"/>
              </w:rPr>
              <w:t xml:space="preserve"> limita a disminuir el plazo para la notificación de las vacaciones, lo que no supone una restricción a la efectividad del descanso y tampoco desmejora los derechos sociales de los trabajadores</w:t>
            </w:r>
            <w:r w:rsidRPr="00A74349">
              <w:rPr>
                <w:rFonts w:ascii="Times New Roman" w:hAnsi="Times New Roman" w:cs="Times New Roman"/>
                <w:sz w:val="28"/>
                <w:szCs w:val="28"/>
              </w:rPr>
              <w:t xml:space="preserve">. </w:t>
            </w:r>
            <w:r w:rsidRPr="00A74349">
              <w:rPr>
                <w:rFonts w:ascii="Times New Roman" w:hAnsi="Times New Roman" w:cs="Times New Roman"/>
                <w:b/>
                <w:sz w:val="28"/>
                <w:szCs w:val="28"/>
              </w:rPr>
              <w:t>3.</w:t>
            </w:r>
            <w:r w:rsidRPr="00A74349">
              <w:rPr>
                <w:rFonts w:ascii="Times New Roman" w:hAnsi="Times New Roman" w:cs="Times New Roman"/>
                <w:sz w:val="28"/>
                <w:szCs w:val="28"/>
              </w:rPr>
              <w:t xml:space="preserve"> El </w:t>
            </w:r>
            <w:r w:rsidRPr="00A74349">
              <w:rPr>
                <w:rFonts w:ascii="Times New Roman" w:hAnsi="Times New Roman" w:cs="Times New Roman"/>
                <w:sz w:val="28"/>
                <w:szCs w:val="28"/>
                <w:lang w:val="es-ES_tradnl"/>
              </w:rPr>
              <w:t xml:space="preserve">art. 5 es inconstitucional, porque el suministro de elementos de protección es responsabilidad del empleador; además no se justificó la distribución de los porcentajes y la suficiencia de </w:t>
            </w:r>
            <w:r w:rsidR="009057C0" w:rsidRPr="00A74349">
              <w:rPr>
                <w:rFonts w:ascii="Times New Roman" w:hAnsi="Times New Roman" w:cs="Times New Roman"/>
                <w:sz w:val="28"/>
                <w:szCs w:val="28"/>
                <w:lang w:val="es-ES_tradnl"/>
              </w:rPr>
              <w:t>estos</w:t>
            </w:r>
            <w:r w:rsidRPr="00A74349">
              <w:rPr>
                <w:rFonts w:ascii="Times New Roman" w:hAnsi="Times New Roman" w:cs="Times New Roman"/>
                <w:sz w:val="28"/>
                <w:szCs w:val="28"/>
                <w:lang w:val="es-ES_tradnl"/>
              </w:rPr>
              <w:t xml:space="preserve">. </w:t>
            </w:r>
            <w:r w:rsidRPr="00A74349">
              <w:rPr>
                <w:rFonts w:ascii="Times New Roman" w:hAnsi="Times New Roman" w:cs="Times New Roman"/>
                <w:b/>
                <w:sz w:val="28"/>
                <w:szCs w:val="28"/>
                <w:lang w:val="es-ES_tradnl"/>
              </w:rPr>
              <w:t>4.</w:t>
            </w:r>
            <w:r w:rsidRPr="00A74349">
              <w:rPr>
                <w:rFonts w:ascii="Times New Roman" w:hAnsi="Times New Roman" w:cs="Times New Roman"/>
                <w:sz w:val="28"/>
                <w:szCs w:val="28"/>
                <w:lang w:val="es-ES_tradnl"/>
              </w:rPr>
              <w:t xml:space="preserve"> El art. 6 beneficia a la población que ha perdido el empleo e impulsa la progresividad social prevista en las normas laborales. </w:t>
            </w:r>
            <w:r w:rsidRPr="00A74349">
              <w:rPr>
                <w:rFonts w:ascii="Times New Roman" w:hAnsi="Times New Roman" w:cs="Times New Roman"/>
                <w:b/>
                <w:sz w:val="28"/>
                <w:szCs w:val="28"/>
                <w:lang w:val="es-ES_tradnl"/>
              </w:rPr>
              <w:t>5.</w:t>
            </w:r>
            <w:r w:rsidRPr="00A74349">
              <w:rPr>
                <w:rFonts w:ascii="Times New Roman" w:hAnsi="Times New Roman" w:cs="Times New Roman"/>
                <w:sz w:val="28"/>
                <w:szCs w:val="28"/>
                <w:lang w:val="es-ES_tradnl"/>
              </w:rPr>
              <w:t xml:space="preserve"> El art. 7 no limita los derechos sociales.</w:t>
            </w:r>
          </w:p>
        </w:tc>
      </w:tr>
      <w:tr w:rsidR="00FE5016" w:rsidRPr="00A74349" w14:paraId="2E14A6DF" w14:textId="77777777" w:rsidTr="00751F62">
        <w:trPr>
          <w:trHeight w:val="1977"/>
          <w:jc w:val="center"/>
        </w:trPr>
        <w:tc>
          <w:tcPr>
            <w:tcW w:w="1696" w:type="dxa"/>
            <w:vAlign w:val="center"/>
          </w:tcPr>
          <w:p w14:paraId="30BF3505"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Grupo de Investigación en Derecho y Ciencias Políticas - Universidad Católica</w:t>
            </w:r>
          </w:p>
        </w:tc>
        <w:tc>
          <w:tcPr>
            <w:tcW w:w="1701" w:type="dxa"/>
            <w:vAlign w:val="center"/>
          </w:tcPr>
          <w:p w14:paraId="3261D51D"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Exequibilidad condicionada art. 3</w:t>
            </w:r>
            <w:r w:rsidRPr="00A74349">
              <w:rPr>
                <w:rStyle w:val="Refdenotaalpie"/>
                <w:rFonts w:ascii="Times New Roman" w:hAnsi="Times New Roman" w:cs="Times New Roman"/>
                <w:sz w:val="28"/>
                <w:szCs w:val="28"/>
              </w:rPr>
              <w:footnoteReference w:id="8"/>
            </w:r>
          </w:p>
        </w:tc>
        <w:tc>
          <w:tcPr>
            <w:tcW w:w="5954" w:type="dxa"/>
            <w:vAlign w:val="center"/>
          </w:tcPr>
          <w:p w14:paraId="6E397A45" w14:textId="77777777" w:rsidR="00371E14" w:rsidRPr="00A74349" w:rsidRDefault="00371E14" w:rsidP="00A74349">
            <w:pPr>
              <w:jc w:val="both"/>
              <w:rPr>
                <w:rFonts w:ascii="Times New Roman" w:hAnsi="Times New Roman" w:cs="Times New Roman"/>
                <w:sz w:val="28"/>
                <w:szCs w:val="28"/>
              </w:rPr>
            </w:pPr>
            <w:r w:rsidRPr="00A74349">
              <w:rPr>
                <w:rFonts w:ascii="Times New Roman" w:hAnsi="Times New Roman" w:cs="Times New Roman"/>
                <w:b/>
                <w:sz w:val="28"/>
                <w:szCs w:val="28"/>
              </w:rPr>
              <w:t>1.</w:t>
            </w:r>
            <w:r w:rsidRPr="00A74349">
              <w:rPr>
                <w:rFonts w:ascii="Times New Roman" w:hAnsi="Times New Roman" w:cs="Times New Roman"/>
                <w:sz w:val="28"/>
                <w:szCs w:val="28"/>
              </w:rPr>
              <w:t xml:space="preserve"> El art. 3 desnaturaliza el auxilio de cesantías y plantea una discriminación frente a los empleados que han consignado sus cesantías en fondos públicos. </w:t>
            </w:r>
            <w:r w:rsidRPr="00A74349">
              <w:rPr>
                <w:rFonts w:ascii="Times New Roman" w:hAnsi="Times New Roman" w:cs="Times New Roman"/>
                <w:b/>
                <w:sz w:val="28"/>
                <w:szCs w:val="28"/>
              </w:rPr>
              <w:t>2.</w:t>
            </w:r>
            <w:r w:rsidRPr="00A74349">
              <w:rPr>
                <w:rFonts w:ascii="Times New Roman" w:hAnsi="Times New Roman" w:cs="Times New Roman"/>
                <w:sz w:val="28"/>
                <w:szCs w:val="28"/>
              </w:rPr>
              <w:t xml:space="preserve"> Hay una falta de límites conceptuales del decreto para determinar cuándo hay una disminución de ingreso del trabajador. </w:t>
            </w:r>
            <w:r w:rsidRPr="00A74349">
              <w:rPr>
                <w:rFonts w:ascii="Times New Roman" w:hAnsi="Times New Roman" w:cs="Times New Roman"/>
                <w:b/>
                <w:sz w:val="28"/>
                <w:szCs w:val="28"/>
              </w:rPr>
              <w:t>3.</w:t>
            </w:r>
            <w:r w:rsidRPr="00A74349">
              <w:rPr>
                <w:rFonts w:ascii="Times New Roman" w:hAnsi="Times New Roman" w:cs="Times New Roman"/>
                <w:sz w:val="28"/>
                <w:szCs w:val="28"/>
              </w:rPr>
              <w:t xml:space="preserve"> Al estar previsto exclusivamente para los fondos privados, es contrario al principio de igualdad. </w:t>
            </w:r>
          </w:p>
        </w:tc>
      </w:tr>
      <w:tr w:rsidR="00FE5016" w:rsidRPr="00A74349" w14:paraId="019EA76E" w14:textId="77777777" w:rsidTr="00AE49C9">
        <w:trPr>
          <w:trHeight w:val="542"/>
          <w:jc w:val="center"/>
        </w:trPr>
        <w:tc>
          <w:tcPr>
            <w:tcW w:w="1696" w:type="dxa"/>
            <w:vAlign w:val="center"/>
          </w:tcPr>
          <w:p w14:paraId="695291F3"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Observatorio de Intervención Ciudadana Constitucional de la Facultad de Derecho – Universidad Libre de Bogotá</w:t>
            </w:r>
          </w:p>
        </w:tc>
        <w:tc>
          <w:tcPr>
            <w:tcW w:w="1701" w:type="dxa"/>
            <w:vAlign w:val="center"/>
          </w:tcPr>
          <w:p w14:paraId="1FB6086C"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Inexequibilidad arts. 3 y 4</w:t>
            </w:r>
          </w:p>
        </w:tc>
        <w:tc>
          <w:tcPr>
            <w:tcW w:w="5954" w:type="dxa"/>
            <w:vAlign w:val="center"/>
          </w:tcPr>
          <w:p w14:paraId="256DD55A" w14:textId="77777777" w:rsidR="00371E14" w:rsidRPr="00A74349" w:rsidRDefault="00371E14" w:rsidP="00A74349">
            <w:pPr>
              <w:jc w:val="both"/>
              <w:rPr>
                <w:rFonts w:ascii="Times New Roman" w:hAnsi="Times New Roman" w:cs="Times New Roman"/>
                <w:sz w:val="28"/>
                <w:szCs w:val="28"/>
              </w:rPr>
            </w:pPr>
            <w:r w:rsidRPr="00A74349">
              <w:rPr>
                <w:rFonts w:ascii="Times New Roman" w:hAnsi="Times New Roman" w:cs="Times New Roman"/>
                <w:b/>
                <w:sz w:val="28"/>
                <w:szCs w:val="28"/>
              </w:rPr>
              <w:t>1.</w:t>
            </w:r>
            <w:r w:rsidRPr="00A74349">
              <w:rPr>
                <w:rFonts w:ascii="Times New Roman" w:hAnsi="Times New Roman" w:cs="Times New Roman"/>
                <w:sz w:val="28"/>
                <w:szCs w:val="28"/>
              </w:rPr>
              <w:t xml:space="preserve"> Las vacaciones hacen parte del núcleo esencial del derecho al trabajo en condiciones dignas y justas, por lo que modificar su regulación implica afectar un derecho fundamental ontológicamente cualificado. </w:t>
            </w:r>
            <w:r w:rsidRPr="00A74349">
              <w:rPr>
                <w:rFonts w:ascii="Times New Roman" w:hAnsi="Times New Roman" w:cs="Times New Roman"/>
                <w:b/>
                <w:sz w:val="28"/>
                <w:szCs w:val="28"/>
              </w:rPr>
              <w:t>2.</w:t>
            </w:r>
            <w:r w:rsidRPr="00A74349">
              <w:rPr>
                <w:rFonts w:ascii="Times New Roman" w:hAnsi="Times New Roman" w:cs="Times New Roman"/>
                <w:sz w:val="28"/>
                <w:szCs w:val="28"/>
              </w:rPr>
              <w:t xml:space="preserve"> El retiro parcial de cesantías pone en grave riesgo las condiciones mínimas de seguridad del trabajador y su familia en caso de que aquel pierda su empleo, y traslada a los trabajadores las consecuencias de la crisis.</w:t>
            </w:r>
          </w:p>
        </w:tc>
      </w:tr>
      <w:tr w:rsidR="00FE5016" w:rsidRPr="00A74349" w14:paraId="4D03306D" w14:textId="77777777" w:rsidTr="00751F62">
        <w:trPr>
          <w:trHeight w:val="2269"/>
          <w:jc w:val="center"/>
        </w:trPr>
        <w:tc>
          <w:tcPr>
            <w:tcW w:w="1696" w:type="dxa"/>
            <w:vAlign w:val="center"/>
          </w:tcPr>
          <w:p w14:paraId="3E89D03F"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Representante a la Cámara Omar de Jesús Restrepo Correa</w:t>
            </w:r>
          </w:p>
        </w:tc>
        <w:tc>
          <w:tcPr>
            <w:tcW w:w="1701" w:type="dxa"/>
            <w:vAlign w:val="center"/>
          </w:tcPr>
          <w:p w14:paraId="4806DDF3"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 xml:space="preserve">Inexequibilidad arts. 3 y 4 </w:t>
            </w:r>
          </w:p>
        </w:tc>
        <w:tc>
          <w:tcPr>
            <w:tcW w:w="5954" w:type="dxa"/>
            <w:vAlign w:val="center"/>
          </w:tcPr>
          <w:p w14:paraId="4A7D8925" w14:textId="77777777" w:rsidR="00371E14" w:rsidRPr="00A74349" w:rsidRDefault="00371E14" w:rsidP="00A74349">
            <w:pPr>
              <w:jc w:val="both"/>
              <w:rPr>
                <w:rFonts w:ascii="Times New Roman" w:hAnsi="Times New Roman" w:cs="Times New Roman"/>
                <w:sz w:val="28"/>
                <w:szCs w:val="28"/>
              </w:rPr>
            </w:pPr>
            <w:r w:rsidRPr="00A74349">
              <w:rPr>
                <w:rFonts w:ascii="Times New Roman" w:hAnsi="Times New Roman" w:cs="Times New Roman"/>
                <w:b/>
                <w:sz w:val="28"/>
                <w:szCs w:val="28"/>
              </w:rPr>
              <w:t>1.</w:t>
            </w:r>
            <w:r w:rsidRPr="00A74349">
              <w:rPr>
                <w:rFonts w:ascii="Times New Roman" w:hAnsi="Times New Roman" w:cs="Times New Roman"/>
                <w:sz w:val="28"/>
                <w:szCs w:val="28"/>
              </w:rPr>
              <w:t xml:space="preserve"> El trabajador debe presentar una disminución de su ingreso mensual para acceder al retiro parcial de cesantías, pero no existe ninguna disposición que, en favor del trabajador, prohíba la disminución de sus ingresos. </w:t>
            </w:r>
            <w:r w:rsidRPr="00A74349">
              <w:rPr>
                <w:rFonts w:ascii="Times New Roman" w:hAnsi="Times New Roman" w:cs="Times New Roman"/>
                <w:b/>
                <w:sz w:val="28"/>
                <w:szCs w:val="28"/>
              </w:rPr>
              <w:t>2.</w:t>
            </w:r>
            <w:r w:rsidRPr="00A74349">
              <w:rPr>
                <w:rFonts w:ascii="Times New Roman" w:hAnsi="Times New Roman" w:cs="Times New Roman"/>
                <w:sz w:val="28"/>
                <w:szCs w:val="28"/>
              </w:rPr>
              <w:t xml:space="preserve"> El derecho a las vacaciones es una de las conquistas sociales más importantes, por lo tanto, el art. 4 permite la suspensión de un derecho humano y la desmejora de los derechos sociales, en tanto las medidas de aislamiento obligatorio no son un descanso. </w:t>
            </w:r>
          </w:p>
        </w:tc>
      </w:tr>
      <w:tr w:rsidR="00FE5016" w:rsidRPr="00A74349" w14:paraId="1271C7BD" w14:textId="77777777" w:rsidTr="00AE49C9">
        <w:trPr>
          <w:trHeight w:val="542"/>
          <w:jc w:val="center"/>
        </w:trPr>
        <w:tc>
          <w:tcPr>
            <w:tcW w:w="1696" w:type="dxa"/>
            <w:vAlign w:val="center"/>
          </w:tcPr>
          <w:p w14:paraId="0E65933A"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Ciudadano Carlos Ernesto Castañeda</w:t>
            </w:r>
          </w:p>
        </w:tc>
        <w:tc>
          <w:tcPr>
            <w:tcW w:w="1701" w:type="dxa"/>
            <w:vAlign w:val="center"/>
          </w:tcPr>
          <w:p w14:paraId="69CDD270" w14:textId="2BF4BE18" w:rsidR="00371E14" w:rsidRPr="00A74349" w:rsidRDefault="009057C0" w:rsidP="00A74349">
            <w:pPr>
              <w:jc w:val="center"/>
              <w:rPr>
                <w:rFonts w:ascii="Times New Roman" w:hAnsi="Times New Roman" w:cs="Times New Roman"/>
                <w:sz w:val="28"/>
                <w:szCs w:val="28"/>
              </w:rPr>
            </w:pPr>
            <w:r w:rsidRPr="00A74349">
              <w:rPr>
                <w:rFonts w:ascii="Times New Roman" w:hAnsi="Times New Roman" w:cs="Times New Roman"/>
                <w:sz w:val="28"/>
                <w:szCs w:val="28"/>
              </w:rPr>
              <w:t>Inexequibilidad Art.</w:t>
            </w:r>
            <w:r w:rsidR="00371E14" w:rsidRPr="00A74349">
              <w:rPr>
                <w:rFonts w:ascii="Times New Roman" w:hAnsi="Times New Roman" w:cs="Times New Roman"/>
                <w:sz w:val="28"/>
                <w:szCs w:val="28"/>
              </w:rPr>
              <w:t xml:space="preserve"> 4.</w:t>
            </w:r>
          </w:p>
        </w:tc>
        <w:tc>
          <w:tcPr>
            <w:tcW w:w="5954" w:type="dxa"/>
            <w:vAlign w:val="center"/>
          </w:tcPr>
          <w:p w14:paraId="180EFFA3" w14:textId="6052D796" w:rsidR="00371E14" w:rsidRPr="00A74349" w:rsidRDefault="00371E14" w:rsidP="00A74349">
            <w:pPr>
              <w:jc w:val="both"/>
              <w:rPr>
                <w:rFonts w:ascii="Times New Roman" w:hAnsi="Times New Roman" w:cs="Times New Roman"/>
                <w:sz w:val="28"/>
                <w:szCs w:val="28"/>
              </w:rPr>
            </w:pPr>
            <w:r w:rsidRPr="00A74349">
              <w:rPr>
                <w:rFonts w:ascii="Times New Roman" w:hAnsi="Times New Roman" w:cs="Times New Roman"/>
                <w:b/>
                <w:sz w:val="28"/>
                <w:szCs w:val="28"/>
              </w:rPr>
              <w:t>1.</w:t>
            </w:r>
            <w:r w:rsidRPr="00A74349">
              <w:rPr>
                <w:rFonts w:ascii="Times New Roman" w:hAnsi="Times New Roman" w:cs="Times New Roman"/>
                <w:sz w:val="28"/>
                <w:szCs w:val="28"/>
              </w:rPr>
              <w:t xml:space="preserve"> </w:t>
            </w:r>
            <w:r w:rsidRPr="00A74349">
              <w:rPr>
                <w:rFonts w:ascii="Times New Roman" w:eastAsia="Times New Roman" w:hAnsi="Times New Roman" w:cs="Times New Roman"/>
                <w:sz w:val="28"/>
                <w:szCs w:val="28"/>
              </w:rPr>
              <w:t xml:space="preserve">Desconoce los principios de participación, transparencia y publicidad, puesto que no fue publicado, ni discutido con la Comisión Nacional de Concertación Salarial. </w:t>
            </w:r>
            <w:r w:rsidRPr="00A74349">
              <w:rPr>
                <w:rFonts w:ascii="Times New Roman" w:eastAsia="Times New Roman" w:hAnsi="Times New Roman" w:cs="Times New Roman"/>
                <w:b/>
                <w:sz w:val="28"/>
                <w:szCs w:val="28"/>
              </w:rPr>
              <w:t>2.</w:t>
            </w:r>
            <w:r w:rsidRPr="00A74349">
              <w:rPr>
                <w:rFonts w:ascii="Times New Roman" w:eastAsia="Times New Roman" w:hAnsi="Times New Roman" w:cs="Times New Roman"/>
                <w:sz w:val="28"/>
                <w:szCs w:val="28"/>
              </w:rPr>
              <w:t xml:space="preserve"> Afecta derechos </w:t>
            </w:r>
            <w:r w:rsidRPr="00A74349">
              <w:rPr>
                <w:rFonts w:ascii="Times New Roman" w:eastAsia="Times New Roman" w:hAnsi="Times New Roman" w:cs="Times New Roman"/>
                <w:sz w:val="28"/>
                <w:szCs w:val="28"/>
              </w:rPr>
              <w:lastRenderedPageBreak/>
              <w:t xml:space="preserve">sociales de los trabajadores y favorece a los empleadores. </w:t>
            </w:r>
            <w:r w:rsidRPr="00A74349">
              <w:rPr>
                <w:rFonts w:ascii="Times New Roman" w:eastAsia="Times New Roman" w:hAnsi="Times New Roman" w:cs="Times New Roman"/>
                <w:b/>
                <w:sz w:val="28"/>
                <w:szCs w:val="28"/>
              </w:rPr>
              <w:t>3.</w:t>
            </w:r>
            <w:r w:rsidRPr="00A74349">
              <w:rPr>
                <w:rFonts w:ascii="Times New Roman" w:eastAsia="Times New Roman" w:hAnsi="Times New Roman" w:cs="Times New Roman"/>
                <w:sz w:val="28"/>
                <w:szCs w:val="28"/>
              </w:rPr>
              <w:t xml:space="preserve"> </w:t>
            </w:r>
            <w:r w:rsidRPr="00A74349">
              <w:rPr>
                <w:rFonts w:ascii="Times New Roman" w:eastAsia="Times New Roman" w:hAnsi="Times New Roman" w:cs="Times New Roman"/>
                <w:sz w:val="28"/>
                <w:szCs w:val="28"/>
                <w:lang w:eastAsia="es-ES"/>
              </w:rPr>
              <w:t>Impide el aprovechamiento del tiempo libre a los trabajadores a quienes se</w:t>
            </w:r>
            <w:r w:rsidR="001563E0" w:rsidRPr="00A74349">
              <w:rPr>
                <w:rFonts w:ascii="Times New Roman" w:eastAsia="Times New Roman" w:hAnsi="Times New Roman" w:cs="Times New Roman"/>
                <w:sz w:val="28"/>
                <w:szCs w:val="28"/>
                <w:lang w:eastAsia="es-ES"/>
              </w:rPr>
              <w:t xml:space="preserve"> les informa el perí</w:t>
            </w:r>
            <w:r w:rsidRPr="00A74349">
              <w:rPr>
                <w:rFonts w:ascii="Times New Roman" w:eastAsia="Times New Roman" w:hAnsi="Times New Roman" w:cs="Times New Roman"/>
                <w:sz w:val="28"/>
                <w:szCs w:val="28"/>
                <w:lang w:eastAsia="es-ES"/>
              </w:rPr>
              <w:t>odo de vacaciones de forma inmediata</w:t>
            </w:r>
          </w:p>
        </w:tc>
      </w:tr>
      <w:tr w:rsidR="00FE5016" w:rsidRPr="00A74349" w14:paraId="15447CE0" w14:textId="77777777" w:rsidTr="00751F62">
        <w:trPr>
          <w:trHeight w:val="835"/>
          <w:jc w:val="center"/>
        </w:trPr>
        <w:tc>
          <w:tcPr>
            <w:tcW w:w="1696" w:type="dxa"/>
            <w:vAlign w:val="center"/>
          </w:tcPr>
          <w:p w14:paraId="320867FD" w14:textId="6618E980"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lastRenderedPageBreak/>
              <w:t>Ballesteros Abogados Asociados SAS</w:t>
            </w:r>
          </w:p>
        </w:tc>
        <w:tc>
          <w:tcPr>
            <w:tcW w:w="1701" w:type="dxa"/>
            <w:vAlign w:val="center"/>
          </w:tcPr>
          <w:p w14:paraId="078A35F2" w14:textId="77777777" w:rsidR="00371E14" w:rsidRPr="00A74349" w:rsidRDefault="00371E14" w:rsidP="00A74349">
            <w:pPr>
              <w:pStyle w:val="Sinespaciado"/>
              <w:jc w:val="center"/>
              <w:rPr>
                <w:rFonts w:ascii="Times New Roman" w:hAnsi="Times New Roman" w:cs="Times New Roman"/>
                <w:sz w:val="28"/>
                <w:szCs w:val="28"/>
              </w:rPr>
            </w:pPr>
            <w:r w:rsidRPr="00A74349">
              <w:rPr>
                <w:rFonts w:ascii="Times New Roman" w:hAnsi="Times New Roman" w:cs="Times New Roman"/>
                <w:sz w:val="28"/>
                <w:szCs w:val="28"/>
              </w:rPr>
              <w:t>Inexequibilidad arts. 2 (parcial), 3 y 4.</w:t>
            </w:r>
          </w:p>
          <w:p w14:paraId="5C444101" w14:textId="77777777" w:rsidR="00371E14" w:rsidRPr="00A74349" w:rsidRDefault="00371E14" w:rsidP="00A74349">
            <w:pPr>
              <w:pStyle w:val="Sinespaciado"/>
              <w:jc w:val="center"/>
              <w:rPr>
                <w:rFonts w:ascii="Times New Roman" w:hAnsi="Times New Roman" w:cs="Times New Roman"/>
                <w:sz w:val="28"/>
                <w:szCs w:val="28"/>
              </w:rPr>
            </w:pPr>
          </w:p>
          <w:p w14:paraId="417EB721"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 xml:space="preserve"> De manera subsidiaria: exequibilidad condicionada</w:t>
            </w:r>
            <w:r w:rsidRPr="00A74349">
              <w:rPr>
                <w:rStyle w:val="Refdenotaalpie"/>
                <w:rFonts w:ascii="Times New Roman" w:hAnsi="Times New Roman" w:cs="Times New Roman"/>
                <w:sz w:val="28"/>
                <w:szCs w:val="28"/>
              </w:rPr>
              <w:footnoteReference w:id="9"/>
            </w:r>
            <w:r w:rsidRPr="00A74349">
              <w:rPr>
                <w:rFonts w:ascii="Times New Roman" w:hAnsi="Times New Roman" w:cs="Times New Roman"/>
                <w:sz w:val="28"/>
                <w:szCs w:val="28"/>
              </w:rPr>
              <w:t xml:space="preserve">. </w:t>
            </w:r>
          </w:p>
        </w:tc>
        <w:tc>
          <w:tcPr>
            <w:tcW w:w="5954" w:type="dxa"/>
            <w:vAlign w:val="center"/>
          </w:tcPr>
          <w:p w14:paraId="354438D1" w14:textId="77777777" w:rsidR="00371E14" w:rsidRPr="00A74349" w:rsidRDefault="00371E14" w:rsidP="00A74349">
            <w:pPr>
              <w:jc w:val="both"/>
              <w:rPr>
                <w:rFonts w:ascii="Times New Roman" w:hAnsi="Times New Roman" w:cs="Times New Roman"/>
                <w:sz w:val="28"/>
                <w:szCs w:val="28"/>
              </w:rPr>
            </w:pPr>
            <w:r w:rsidRPr="00A74349">
              <w:rPr>
                <w:rFonts w:ascii="Times New Roman" w:hAnsi="Times New Roman" w:cs="Times New Roman"/>
                <w:b/>
                <w:sz w:val="28"/>
                <w:szCs w:val="28"/>
              </w:rPr>
              <w:t>1.</w:t>
            </w:r>
            <w:r w:rsidRPr="00A74349">
              <w:rPr>
                <w:rFonts w:ascii="Times New Roman" w:hAnsi="Times New Roman" w:cs="Times New Roman"/>
                <w:sz w:val="28"/>
                <w:szCs w:val="28"/>
              </w:rPr>
              <w:t xml:space="preserve"> El Ejecutivo castiga a la parte débil de la relación laboral para darle oxígeno a los empleadores con mecanismos que distraen su obligación como Estado. </w:t>
            </w:r>
            <w:r w:rsidRPr="00A74349">
              <w:rPr>
                <w:rFonts w:ascii="Times New Roman" w:hAnsi="Times New Roman" w:cs="Times New Roman"/>
                <w:b/>
                <w:sz w:val="28"/>
                <w:szCs w:val="28"/>
              </w:rPr>
              <w:t>2.</w:t>
            </w:r>
            <w:r w:rsidRPr="00A74349">
              <w:rPr>
                <w:rFonts w:ascii="Times New Roman" w:hAnsi="Times New Roman" w:cs="Times New Roman"/>
                <w:sz w:val="28"/>
                <w:szCs w:val="28"/>
              </w:rPr>
              <w:t xml:space="preserve"> El decreto no cumple la carga argumentativa que justifique por qué el retiro anticipado de las cesantías y el disfrute de vacaciones en momentos de confinamiento, resultan instrumentos idóneos para paliar la crisis sanitaria. </w:t>
            </w:r>
            <w:r w:rsidRPr="00A74349">
              <w:rPr>
                <w:rFonts w:ascii="Times New Roman" w:hAnsi="Times New Roman" w:cs="Times New Roman"/>
                <w:b/>
                <w:sz w:val="28"/>
                <w:szCs w:val="28"/>
              </w:rPr>
              <w:t>3.</w:t>
            </w:r>
            <w:r w:rsidRPr="00A74349">
              <w:rPr>
                <w:rFonts w:ascii="Times New Roman" w:hAnsi="Times New Roman" w:cs="Times New Roman"/>
                <w:sz w:val="28"/>
                <w:szCs w:val="28"/>
              </w:rPr>
              <w:t xml:space="preserve"> El art. 3 afecta un derecho fundamental irrenunciable y vulnera el derecho a la igualdad porque deja por fuera, sin una justificación válida, a los afiliados al FNA. </w:t>
            </w:r>
            <w:r w:rsidRPr="00A74349">
              <w:rPr>
                <w:rFonts w:ascii="Times New Roman" w:hAnsi="Times New Roman" w:cs="Times New Roman"/>
                <w:b/>
                <w:sz w:val="28"/>
                <w:szCs w:val="28"/>
              </w:rPr>
              <w:t>4.</w:t>
            </w:r>
            <w:r w:rsidRPr="00A74349">
              <w:rPr>
                <w:rFonts w:ascii="Times New Roman" w:hAnsi="Times New Roman" w:cs="Times New Roman"/>
                <w:sz w:val="28"/>
                <w:szCs w:val="28"/>
              </w:rPr>
              <w:t xml:space="preserve"> El art. 4 vulnera otros derechos como el libre desarrollo de la personalidad. </w:t>
            </w:r>
          </w:p>
        </w:tc>
      </w:tr>
      <w:tr w:rsidR="00FE5016" w:rsidRPr="00A74349" w14:paraId="66FD37A2" w14:textId="77777777" w:rsidTr="00751F62">
        <w:trPr>
          <w:trHeight w:val="2264"/>
          <w:jc w:val="center"/>
        </w:trPr>
        <w:tc>
          <w:tcPr>
            <w:tcW w:w="1696" w:type="dxa"/>
            <w:vAlign w:val="center"/>
          </w:tcPr>
          <w:p w14:paraId="7F7753C5"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lang w:val="es-ES_tradnl"/>
              </w:rPr>
              <w:t xml:space="preserve">César Augusto Luque Fandiño y otros </w:t>
            </w:r>
          </w:p>
        </w:tc>
        <w:tc>
          <w:tcPr>
            <w:tcW w:w="1701" w:type="dxa"/>
            <w:vAlign w:val="center"/>
          </w:tcPr>
          <w:p w14:paraId="1FD5A7D3"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Inexequibilidad arts. 3 y 4</w:t>
            </w:r>
          </w:p>
        </w:tc>
        <w:tc>
          <w:tcPr>
            <w:tcW w:w="5954" w:type="dxa"/>
            <w:vAlign w:val="center"/>
          </w:tcPr>
          <w:p w14:paraId="62941BD9" w14:textId="77777777" w:rsidR="00371E14" w:rsidRPr="00A74349" w:rsidRDefault="00371E14" w:rsidP="00A74349">
            <w:pPr>
              <w:tabs>
                <w:tab w:val="left" w:pos="3686"/>
              </w:tabs>
              <w:jc w:val="both"/>
              <w:rPr>
                <w:rFonts w:ascii="Times New Roman" w:eastAsia="Times New Roman" w:hAnsi="Times New Roman" w:cs="Times New Roman"/>
                <w:sz w:val="28"/>
                <w:szCs w:val="28"/>
                <w:lang w:val="es-ES_tradnl"/>
              </w:rPr>
            </w:pPr>
            <w:r w:rsidRPr="00A74349">
              <w:rPr>
                <w:rFonts w:ascii="Times New Roman" w:eastAsia="Times New Roman" w:hAnsi="Times New Roman" w:cs="Times New Roman"/>
                <w:b/>
                <w:sz w:val="28"/>
                <w:szCs w:val="28"/>
                <w:lang w:val="es-ES_tradnl"/>
              </w:rPr>
              <w:t>1.</w:t>
            </w:r>
            <w:r w:rsidRPr="00A74349">
              <w:rPr>
                <w:rFonts w:ascii="Times New Roman" w:eastAsia="Times New Roman" w:hAnsi="Times New Roman" w:cs="Times New Roman"/>
                <w:sz w:val="28"/>
                <w:szCs w:val="28"/>
                <w:lang w:val="es-ES_tradnl"/>
              </w:rPr>
              <w:t xml:space="preserve"> La autorización para la utilización de las cesantías por pérdida de ingresos, no favorece al trabajador y por el contrario le traslada las consecuencias de la decisión del empleador de omitir su responsabilidad de pagar la remuneración correspondiente. </w:t>
            </w:r>
            <w:r w:rsidRPr="00A74349">
              <w:rPr>
                <w:rFonts w:ascii="Times New Roman" w:eastAsia="Times New Roman" w:hAnsi="Times New Roman" w:cs="Times New Roman"/>
                <w:b/>
                <w:sz w:val="28"/>
                <w:szCs w:val="28"/>
                <w:lang w:val="es-ES_tradnl"/>
              </w:rPr>
              <w:t>2.</w:t>
            </w:r>
            <w:r w:rsidRPr="00A74349">
              <w:rPr>
                <w:rFonts w:ascii="Times New Roman" w:eastAsia="Times New Roman" w:hAnsi="Times New Roman" w:cs="Times New Roman"/>
                <w:sz w:val="28"/>
                <w:szCs w:val="28"/>
                <w:lang w:val="es-ES_tradnl"/>
              </w:rPr>
              <w:t xml:space="preserve"> Las vacaciones no pueden ser concedidas sin las previsiones necesarias para garantizar que su otorgamiento no sea una “</w:t>
            </w:r>
            <w:r w:rsidRPr="00A74349">
              <w:rPr>
                <w:rFonts w:ascii="Times New Roman" w:eastAsia="Times New Roman" w:hAnsi="Times New Roman" w:cs="Times New Roman"/>
                <w:i/>
                <w:sz w:val="28"/>
                <w:szCs w:val="28"/>
                <w:lang w:val="es-ES_tradnl"/>
              </w:rPr>
              <w:t>mera formalidad  para favorecer al empresario</w:t>
            </w:r>
            <w:r w:rsidRPr="00A74349">
              <w:rPr>
                <w:rFonts w:ascii="Times New Roman" w:eastAsia="Times New Roman" w:hAnsi="Times New Roman" w:cs="Times New Roman"/>
                <w:sz w:val="28"/>
                <w:szCs w:val="28"/>
                <w:lang w:val="es-ES_tradnl"/>
              </w:rPr>
              <w:t xml:space="preserve">”. </w:t>
            </w:r>
          </w:p>
        </w:tc>
      </w:tr>
      <w:tr w:rsidR="00FE5016" w:rsidRPr="00A74349" w14:paraId="2F76B033" w14:textId="77777777" w:rsidTr="00751F62">
        <w:trPr>
          <w:trHeight w:val="1970"/>
          <w:jc w:val="center"/>
        </w:trPr>
        <w:tc>
          <w:tcPr>
            <w:tcW w:w="1696" w:type="dxa"/>
            <w:vAlign w:val="center"/>
          </w:tcPr>
          <w:p w14:paraId="1B4C3FF5"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Paola Mesa Galindo</w:t>
            </w:r>
          </w:p>
        </w:tc>
        <w:tc>
          <w:tcPr>
            <w:tcW w:w="1701" w:type="dxa"/>
            <w:vAlign w:val="center"/>
          </w:tcPr>
          <w:p w14:paraId="573E6861"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Exequibilidad condicionada art. 6</w:t>
            </w:r>
            <w:r w:rsidRPr="00A74349">
              <w:rPr>
                <w:rStyle w:val="Refdenotaalpie"/>
                <w:rFonts w:ascii="Times New Roman" w:hAnsi="Times New Roman" w:cs="Times New Roman"/>
                <w:sz w:val="28"/>
                <w:szCs w:val="28"/>
              </w:rPr>
              <w:footnoteReference w:id="10"/>
            </w:r>
          </w:p>
        </w:tc>
        <w:tc>
          <w:tcPr>
            <w:tcW w:w="5954" w:type="dxa"/>
            <w:vAlign w:val="center"/>
          </w:tcPr>
          <w:p w14:paraId="10372AEE" w14:textId="77777777" w:rsidR="00371E14" w:rsidRPr="00A74349" w:rsidRDefault="00371E14" w:rsidP="00A74349">
            <w:pPr>
              <w:tabs>
                <w:tab w:val="left" w:pos="3686"/>
              </w:tabs>
              <w:jc w:val="both"/>
              <w:rPr>
                <w:rFonts w:ascii="Times New Roman" w:eastAsia="Times New Roman" w:hAnsi="Times New Roman" w:cs="Times New Roman"/>
                <w:sz w:val="28"/>
                <w:szCs w:val="28"/>
                <w:lang w:val="es-ES_tradnl"/>
              </w:rPr>
            </w:pPr>
            <w:r w:rsidRPr="00A74349">
              <w:rPr>
                <w:rFonts w:ascii="Times New Roman" w:eastAsia="Times New Roman" w:hAnsi="Times New Roman" w:cs="Times New Roman"/>
                <w:b/>
                <w:sz w:val="28"/>
                <w:szCs w:val="28"/>
                <w:lang w:val="es-ES_tradnl"/>
              </w:rPr>
              <w:t>1.</w:t>
            </w:r>
            <w:r w:rsidRPr="00A74349">
              <w:rPr>
                <w:rFonts w:ascii="Times New Roman" w:eastAsia="Times New Roman" w:hAnsi="Times New Roman" w:cs="Times New Roman"/>
                <w:sz w:val="28"/>
                <w:szCs w:val="28"/>
                <w:lang w:val="es-ES_tradnl"/>
              </w:rPr>
              <w:t xml:space="preserve"> Las transferencias realizadas a los cesantes no se encuentran incluidas en la exención del Gravamen de Movimiento Financiero (Decreto 530 de 2020). </w:t>
            </w:r>
            <w:r w:rsidRPr="00A74349">
              <w:rPr>
                <w:rFonts w:ascii="Times New Roman" w:eastAsia="Times New Roman" w:hAnsi="Times New Roman" w:cs="Times New Roman"/>
                <w:b/>
                <w:sz w:val="28"/>
                <w:szCs w:val="28"/>
                <w:lang w:val="es-ES_tradnl"/>
              </w:rPr>
              <w:t>2.</w:t>
            </w:r>
            <w:r w:rsidRPr="00A74349">
              <w:rPr>
                <w:rFonts w:ascii="Times New Roman" w:eastAsia="Times New Roman" w:hAnsi="Times New Roman" w:cs="Times New Roman"/>
                <w:sz w:val="28"/>
                <w:szCs w:val="28"/>
                <w:lang w:val="es-ES_tradnl"/>
              </w:rPr>
              <w:t xml:space="preserve"> Los recursos destinados a los beneficiarios del bono de emergencia se ven disminuidos por el pago de dicho gravamen; con ello se deja de atender a miles de cesantes y se atenta contra el concepto de mínimo vital del desempleado y su familia. </w:t>
            </w:r>
          </w:p>
        </w:tc>
      </w:tr>
      <w:tr w:rsidR="00FE5016" w:rsidRPr="00A74349" w14:paraId="2EE2C073" w14:textId="77777777" w:rsidTr="00751F62">
        <w:trPr>
          <w:trHeight w:val="2254"/>
          <w:jc w:val="center"/>
        </w:trPr>
        <w:tc>
          <w:tcPr>
            <w:tcW w:w="1696" w:type="dxa"/>
            <w:vAlign w:val="center"/>
          </w:tcPr>
          <w:p w14:paraId="77524FCB"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lastRenderedPageBreak/>
              <w:t>Nicoll Tatiana Buitrago Moreno</w:t>
            </w:r>
          </w:p>
        </w:tc>
        <w:tc>
          <w:tcPr>
            <w:tcW w:w="1701" w:type="dxa"/>
            <w:vAlign w:val="center"/>
          </w:tcPr>
          <w:p w14:paraId="2BCC1296" w14:textId="77777777" w:rsidR="00371E14" w:rsidRPr="00A74349" w:rsidRDefault="00371E14" w:rsidP="00A74349">
            <w:pPr>
              <w:jc w:val="center"/>
              <w:rPr>
                <w:rFonts w:ascii="Times New Roman" w:hAnsi="Times New Roman" w:cs="Times New Roman"/>
                <w:sz w:val="28"/>
                <w:szCs w:val="28"/>
              </w:rPr>
            </w:pPr>
            <w:r w:rsidRPr="00A74349">
              <w:rPr>
                <w:rFonts w:ascii="Times New Roman" w:hAnsi="Times New Roman" w:cs="Times New Roman"/>
                <w:sz w:val="28"/>
                <w:szCs w:val="28"/>
              </w:rPr>
              <w:t>Inexequibilidad art. 4</w:t>
            </w:r>
          </w:p>
        </w:tc>
        <w:tc>
          <w:tcPr>
            <w:tcW w:w="5954" w:type="dxa"/>
            <w:vAlign w:val="center"/>
          </w:tcPr>
          <w:p w14:paraId="4EF1D770" w14:textId="77777777" w:rsidR="00371E14" w:rsidRPr="00A74349" w:rsidRDefault="00371E14" w:rsidP="00A74349">
            <w:pPr>
              <w:tabs>
                <w:tab w:val="left" w:pos="3686"/>
              </w:tabs>
              <w:jc w:val="both"/>
              <w:rPr>
                <w:rFonts w:ascii="Times New Roman" w:eastAsia="Times New Roman" w:hAnsi="Times New Roman" w:cs="Times New Roman"/>
                <w:sz w:val="28"/>
                <w:szCs w:val="28"/>
              </w:rPr>
            </w:pPr>
            <w:r w:rsidRPr="00A74349">
              <w:rPr>
                <w:rFonts w:ascii="Times New Roman" w:eastAsia="Times New Roman" w:hAnsi="Times New Roman" w:cs="Times New Roman"/>
                <w:b/>
                <w:sz w:val="28"/>
                <w:szCs w:val="28"/>
              </w:rPr>
              <w:t>1.</w:t>
            </w:r>
            <w:r w:rsidRPr="00A74349">
              <w:rPr>
                <w:rFonts w:ascii="Times New Roman" w:eastAsia="Times New Roman" w:hAnsi="Times New Roman" w:cs="Times New Roman"/>
                <w:sz w:val="28"/>
                <w:szCs w:val="28"/>
              </w:rPr>
              <w:t xml:space="preserve"> Vulnera el Preámbulo de la Constitución, en tanto lesiona los siguientes fines constitucionales: “</w:t>
            </w:r>
            <w:r w:rsidRPr="00A74349">
              <w:rPr>
                <w:rFonts w:ascii="Times New Roman" w:eastAsia="Times New Roman" w:hAnsi="Times New Roman" w:cs="Times New Roman"/>
                <w:i/>
                <w:sz w:val="28"/>
                <w:szCs w:val="28"/>
              </w:rPr>
              <w:t>el trabajo, la libertad, la justicia, igualdad y conocimiento</w:t>
            </w:r>
            <w:r w:rsidRPr="00A74349">
              <w:rPr>
                <w:rFonts w:ascii="Times New Roman" w:eastAsia="Times New Roman" w:hAnsi="Times New Roman" w:cs="Times New Roman"/>
                <w:sz w:val="28"/>
                <w:szCs w:val="28"/>
              </w:rPr>
              <w:t xml:space="preserve">”. </w:t>
            </w:r>
            <w:r w:rsidRPr="00A74349">
              <w:rPr>
                <w:rFonts w:ascii="Times New Roman" w:eastAsia="Times New Roman" w:hAnsi="Times New Roman" w:cs="Times New Roman"/>
                <w:b/>
                <w:sz w:val="28"/>
                <w:szCs w:val="28"/>
              </w:rPr>
              <w:t>2.</w:t>
            </w:r>
            <w:r w:rsidRPr="00A74349">
              <w:rPr>
                <w:rFonts w:ascii="Times New Roman" w:eastAsia="Times New Roman" w:hAnsi="Times New Roman" w:cs="Times New Roman"/>
                <w:sz w:val="28"/>
                <w:szCs w:val="28"/>
              </w:rPr>
              <w:t xml:space="preserve"> Es contrario a los artículos 1, 2, 4, 25 y 53 de la Carta, por cuanto desmejora las condiciones de los trabajadores en beneficio de los empleadores. </w:t>
            </w:r>
            <w:r w:rsidRPr="00A74349">
              <w:rPr>
                <w:rFonts w:ascii="Times New Roman" w:eastAsia="Times New Roman" w:hAnsi="Times New Roman" w:cs="Times New Roman"/>
                <w:b/>
                <w:sz w:val="28"/>
                <w:szCs w:val="28"/>
              </w:rPr>
              <w:t>3.</w:t>
            </w:r>
            <w:r w:rsidRPr="00A74349">
              <w:rPr>
                <w:rFonts w:ascii="Times New Roman" w:eastAsia="Times New Roman" w:hAnsi="Times New Roman" w:cs="Times New Roman"/>
                <w:sz w:val="28"/>
                <w:szCs w:val="28"/>
              </w:rPr>
              <w:t xml:space="preserve"> No es viable enviar a los trabajadores a unas vacaciones que no van a ser disfrutadas; la limitación de ese derecho debe ser lo más mínima posible.</w:t>
            </w:r>
          </w:p>
        </w:tc>
      </w:tr>
    </w:tbl>
    <w:p w14:paraId="6F7716BF" w14:textId="46EC177A" w:rsidR="00751F62" w:rsidRPr="00A74349" w:rsidRDefault="00751F62" w:rsidP="00A74349">
      <w:pPr>
        <w:shd w:val="clear" w:color="auto" w:fill="FFFFFF"/>
        <w:spacing w:after="0" w:line="240" w:lineRule="auto"/>
        <w:jc w:val="both"/>
        <w:rPr>
          <w:rFonts w:ascii="Times New Roman" w:eastAsia="Times New Roman" w:hAnsi="Times New Roman" w:cs="Times New Roman"/>
          <w:b/>
          <w:bCs/>
          <w:sz w:val="28"/>
          <w:szCs w:val="28"/>
          <w:lang w:val="es-ES_tradnl" w:eastAsia="es-CO"/>
        </w:rPr>
      </w:pPr>
    </w:p>
    <w:p w14:paraId="633B289B" w14:textId="7D462164" w:rsidR="00371E14" w:rsidRPr="00A74349" w:rsidRDefault="008C46A9" w:rsidP="00A74349">
      <w:pPr>
        <w:pStyle w:val="Ttulo4"/>
      </w:pPr>
      <w:r w:rsidRPr="00A74349">
        <w:t>CONCEPTO DEL</w:t>
      </w:r>
      <w:r w:rsidR="00371E14" w:rsidRPr="00A74349">
        <w:t> PROCURADOR GENERAL DE LA NACIÓN</w:t>
      </w:r>
    </w:p>
    <w:p w14:paraId="6F919F24" w14:textId="77777777" w:rsidR="00371E14" w:rsidRPr="00A74349" w:rsidRDefault="00371E14" w:rsidP="00A74349">
      <w:pPr>
        <w:spacing w:after="0" w:line="240" w:lineRule="auto"/>
        <w:rPr>
          <w:rFonts w:ascii="Times New Roman" w:hAnsi="Times New Roman" w:cs="Times New Roman"/>
          <w:b/>
          <w:sz w:val="28"/>
          <w:szCs w:val="28"/>
        </w:rPr>
      </w:pPr>
    </w:p>
    <w:p w14:paraId="40932A4E" w14:textId="6D625FB1" w:rsidR="00371E14" w:rsidRPr="00A74349" w:rsidRDefault="00371E14" w:rsidP="00A74349">
      <w:pPr>
        <w:pStyle w:val="Prrafodelista"/>
        <w:numPr>
          <w:ilvl w:val="0"/>
          <w:numId w:val="20"/>
        </w:numPr>
        <w:tabs>
          <w:tab w:val="left" w:pos="426"/>
        </w:tabs>
        <w:overflowPunct w:val="0"/>
        <w:autoSpaceDE w:val="0"/>
        <w:autoSpaceDN w:val="0"/>
        <w:adjustRightInd w:val="0"/>
        <w:spacing w:after="0" w:line="240" w:lineRule="auto"/>
        <w:ind w:left="0" w:right="77" w:firstLine="0"/>
        <w:contextualSpacing w:val="0"/>
        <w:jc w:val="both"/>
        <w:textAlignment w:val="baseline"/>
        <w:rPr>
          <w:rFonts w:ascii="Times New Roman" w:hAnsi="Times New Roman" w:cs="Times New Roman"/>
          <w:b/>
          <w:sz w:val="28"/>
          <w:szCs w:val="28"/>
        </w:rPr>
      </w:pPr>
      <w:r w:rsidRPr="00A74349">
        <w:rPr>
          <w:rFonts w:ascii="Times New Roman" w:hAnsi="Times New Roman" w:cs="Times New Roman"/>
          <w:sz w:val="28"/>
          <w:szCs w:val="28"/>
        </w:rPr>
        <w:t xml:space="preserve">Solicitó declarar </w:t>
      </w:r>
      <w:r w:rsidRPr="00A74349">
        <w:rPr>
          <w:rFonts w:ascii="Times New Roman" w:hAnsi="Times New Roman" w:cs="Times New Roman"/>
          <w:b/>
          <w:sz w:val="28"/>
          <w:szCs w:val="28"/>
        </w:rPr>
        <w:t>exequible</w:t>
      </w:r>
      <w:r w:rsidR="00FD5337" w:rsidRPr="00A74349">
        <w:rPr>
          <w:rFonts w:ascii="Times New Roman" w:hAnsi="Times New Roman" w:cs="Times New Roman"/>
          <w:sz w:val="28"/>
          <w:szCs w:val="28"/>
        </w:rPr>
        <w:t xml:space="preserve"> </w:t>
      </w:r>
      <w:r w:rsidRPr="00A74349">
        <w:rPr>
          <w:rFonts w:ascii="Times New Roman" w:hAnsi="Times New Roman" w:cs="Times New Roman"/>
          <w:sz w:val="28"/>
          <w:szCs w:val="28"/>
        </w:rPr>
        <w:t>el Decreto Legislativo 488 del 27 de marzo de 2020, salvo su artículo 3°, para el cual pidió la exequibilidad condicionada</w:t>
      </w:r>
      <w:r w:rsidR="00A439FC" w:rsidRPr="00A74349">
        <w:rPr>
          <w:rFonts w:ascii="Times New Roman" w:hAnsi="Times New Roman" w:cs="Times New Roman"/>
          <w:sz w:val="28"/>
          <w:szCs w:val="28"/>
        </w:rPr>
        <w:t>.</w:t>
      </w:r>
      <w:r w:rsidRPr="00A74349">
        <w:rPr>
          <w:rStyle w:val="Refdenotaalpie"/>
          <w:rFonts w:ascii="Times New Roman" w:hAnsi="Times New Roman" w:cs="Times New Roman"/>
          <w:sz w:val="28"/>
          <w:szCs w:val="28"/>
        </w:rPr>
        <w:footnoteReference w:id="11"/>
      </w:r>
    </w:p>
    <w:p w14:paraId="68CAC07C" w14:textId="77777777" w:rsidR="00371E14" w:rsidRPr="00A74349" w:rsidRDefault="00371E14" w:rsidP="00A74349">
      <w:pPr>
        <w:pStyle w:val="Prrafodelista"/>
        <w:tabs>
          <w:tab w:val="left" w:pos="284"/>
        </w:tabs>
        <w:spacing w:after="0" w:line="240" w:lineRule="auto"/>
        <w:ind w:left="0"/>
        <w:jc w:val="both"/>
        <w:rPr>
          <w:rFonts w:ascii="Times New Roman" w:hAnsi="Times New Roman" w:cs="Times New Roman"/>
          <w:b/>
          <w:sz w:val="28"/>
          <w:szCs w:val="28"/>
        </w:rPr>
      </w:pPr>
    </w:p>
    <w:p w14:paraId="343C80D9" w14:textId="52D4509C" w:rsidR="00371E14" w:rsidRPr="00A74349" w:rsidRDefault="00371E14" w:rsidP="00A74349">
      <w:pPr>
        <w:pStyle w:val="Prrafodelista"/>
        <w:numPr>
          <w:ilvl w:val="0"/>
          <w:numId w:val="20"/>
        </w:numPr>
        <w:tabs>
          <w:tab w:val="left" w:pos="426"/>
        </w:tabs>
        <w:overflowPunct w:val="0"/>
        <w:autoSpaceDE w:val="0"/>
        <w:autoSpaceDN w:val="0"/>
        <w:adjustRightInd w:val="0"/>
        <w:spacing w:after="0" w:line="240" w:lineRule="auto"/>
        <w:ind w:left="0" w:right="77" w:firstLine="0"/>
        <w:contextualSpacing w:val="0"/>
        <w:jc w:val="both"/>
        <w:textAlignment w:val="baseline"/>
        <w:rPr>
          <w:rFonts w:ascii="Times New Roman" w:hAnsi="Times New Roman" w:cs="Times New Roman"/>
          <w:b/>
          <w:sz w:val="28"/>
          <w:szCs w:val="28"/>
        </w:rPr>
      </w:pPr>
      <w:r w:rsidRPr="00A74349">
        <w:rPr>
          <w:rFonts w:ascii="Times New Roman" w:hAnsi="Times New Roman" w:cs="Times New Roman"/>
          <w:sz w:val="28"/>
          <w:szCs w:val="28"/>
        </w:rPr>
        <w:t xml:space="preserve">En relación con el examen formal, indicó que </w:t>
      </w:r>
      <w:r w:rsidR="00AA7DBB" w:rsidRPr="00A74349">
        <w:rPr>
          <w:rFonts w:ascii="Times New Roman" w:hAnsi="Times New Roman" w:cs="Times New Roman"/>
          <w:sz w:val="28"/>
          <w:szCs w:val="28"/>
        </w:rPr>
        <w:t xml:space="preserve">el decreto examinado </w:t>
      </w:r>
      <w:r w:rsidRPr="00A74349">
        <w:rPr>
          <w:rFonts w:ascii="Times New Roman" w:hAnsi="Times New Roman" w:cs="Times New Roman"/>
          <w:sz w:val="28"/>
          <w:szCs w:val="28"/>
        </w:rPr>
        <w:t xml:space="preserve">cumple con </w:t>
      </w:r>
      <w:r w:rsidR="00AA7DBB" w:rsidRPr="00A74349">
        <w:rPr>
          <w:rFonts w:ascii="Times New Roman" w:hAnsi="Times New Roman" w:cs="Times New Roman"/>
          <w:sz w:val="28"/>
          <w:szCs w:val="28"/>
        </w:rPr>
        <w:t xml:space="preserve">todos </w:t>
      </w:r>
      <w:r w:rsidRPr="00A74349">
        <w:rPr>
          <w:rFonts w:ascii="Times New Roman" w:hAnsi="Times New Roman" w:cs="Times New Roman"/>
          <w:sz w:val="28"/>
          <w:szCs w:val="28"/>
        </w:rPr>
        <w:t xml:space="preserve">los requisitos </w:t>
      </w:r>
      <w:r w:rsidR="00AA7DBB" w:rsidRPr="00A74349">
        <w:rPr>
          <w:rFonts w:ascii="Times New Roman" w:hAnsi="Times New Roman" w:cs="Times New Roman"/>
          <w:sz w:val="28"/>
          <w:szCs w:val="28"/>
        </w:rPr>
        <w:t>exigidos en dicho análisis, aunque a</w:t>
      </w:r>
      <w:r w:rsidRPr="00A74349">
        <w:rPr>
          <w:rFonts w:ascii="Times New Roman" w:hAnsi="Times New Roman" w:cs="Times New Roman"/>
          <w:sz w:val="28"/>
          <w:szCs w:val="28"/>
        </w:rPr>
        <w:t>dvirtió que no está acreditado que conforme al artículo 16 de la Ley 137 de 1994</w:t>
      </w:r>
      <w:r w:rsidRPr="00A74349">
        <w:rPr>
          <w:rStyle w:val="Refdenotaalpie"/>
          <w:rFonts w:ascii="Times New Roman" w:hAnsi="Times New Roman" w:cs="Times New Roman"/>
          <w:sz w:val="28"/>
          <w:szCs w:val="28"/>
        </w:rPr>
        <w:footnoteReference w:id="12"/>
      </w:r>
      <w:r w:rsidRPr="00A74349">
        <w:rPr>
          <w:rFonts w:ascii="Times New Roman" w:hAnsi="Times New Roman" w:cs="Times New Roman"/>
          <w:sz w:val="28"/>
          <w:szCs w:val="28"/>
        </w:rPr>
        <w:t>, el Gobierno haya informado la declaratoria del estado de excepción a los organismos internacionales, por lo cual, le solicitó a la Corte verificar ese aspecto. No obstante, aclaró que la jurisprudencia constitucional ha señalado que este parámetro no es un requisito formal que implique algún vicio de inconstitucionalidad</w:t>
      </w:r>
      <w:r w:rsidRPr="00A74349">
        <w:rPr>
          <w:rStyle w:val="Refdenotaalpie"/>
          <w:rFonts w:ascii="Times New Roman" w:hAnsi="Times New Roman" w:cs="Times New Roman"/>
          <w:sz w:val="28"/>
          <w:szCs w:val="28"/>
        </w:rPr>
        <w:footnoteReference w:id="13"/>
      </w:r>
      <w:r w:rsidRPr="00A74349">
        <w:rPr>
          <w:rFonts w:ascii="Times New Roman" w:hAnsi="Times New Roman" w:cs="Times New Roman"/>
          <w:sz w:val="28"/>
          <w:szCs w:val="28"/>
        </w:rPr>
        <w:t xml:space="preserve">. </w:t>
      </w:r>
    </w:p>
    <w:p w14:paraId="1027DCE0" w14:textId="77777777" w:rsidR="00371E14" w:rsidRPr="00A74349" w:rsidRDefault="00371E14" w:rsidP="00A74349">
      <w:pPr>
        <w:pStyle w:val="Prrafodelista"/>
        <w:overflowPunct w:val="0"/>
        <w:autoSpaceDE w:val="0"/>
        <w:autoSpaceDN w:val="0"/>
        <w:adjustRightInd w:val="0"/>
        <w:spacing w:after="0" w:line="240" w:lineRule="auto"/>
        <w:ind w:left="0" w:right="77"/>
        <w:jc w:val="both"/>
        <w:textAlignment w:val="baseline"/>
        <w:rPr>
          <w:rFonts w:ascii="Times New Roman" w:hAnsi="Times New Roman" w:cs="Times New Roman"/>
          <w:b/>
          <w:sz w:val="28"/>
          <w:szCs w:val="28"/>
        </w:rPr>
      </w:pPr>
    </w:p>
    <w:p w14:paraId="15877019" w14:textId="55BB5149" w:rsidR="00371E14" w:rsidRPr="00A74349" w:rsidRDefault="00C76326" w:rsidP="00A74349">
      <w:pPr>
        <w:pStyle w:val="Prrafodelista"/>
        <w:numPr>
          <w:ilvl w:val="0"/>
          <w:numId w:val="20"/>
        </w:numPr>
        <w:tabs>
          <w:tab w:val="left" w:pos="426"/>
        </w:tabs>
        <w:overflowPunct w:val="0"/>
        <w:autoSpaceDE w:val="0"/>
        <w:autoSpaceDN w:val="0"/>
        <w:adjustRightInd w:val="0"/>
        <w:spacing w:after="0" w:line="240" w:lineRule="auto"/>
        <w:ind w:left="0" w:right="77" w:firstLine="0"/>
        <w:contextualSpacing w:val="0"/>
        <w:jc w:val="both"/>
        <w:textAlignment w:val="baseline"/>
        <w:rPr>
          <w:rFonts w:ascii="Times New Roman" w:hAnsi="Times New Roman" w:cs="Times New Roman"/>
          <w:b/>
          <w:sz w:val="28"/>
          <w:szCs w:val="28"/>
        </w:rPr>
      </w:pPr>
      <w:r w:rsidRPr="00A74349">
        <w:rPr>
          <w:rFonts w:ascii="Times New Roman" w:hAnsi="Times New Roman" w:cs="Times New Roman"/>
          <w:sz w:val="28"/>
          <w:szCs w:val="28"/>
        </w:rPr>
        <w:t xml:space="preserve"> </w:t>
      </w:r>
      <w:r w:rsidR="00371E14" w:rsidRPr="00A74349">
        <w:rPr>
          <w:rFonts w:ascii="Times New Roman" w:hAnsi="Times New Roman" w:cs="Times New Roman"/>
          <w:sz w:val="28"/>
          <w:szCs w:val="28"/>
        </w:rPr>
        <w:t>Frente a la validez material del decreto legislativo objeto de revisión, adujo que satisface el requisito de conexidad en sus dimensiones externa e interna</w:t>
      </w:r>
      <w:r w:rsidR="00AA7DBB" w:rsidRPr="00A74349">
        <w:rPr>
          <w:rFonts w:ascii="Times New Roman" w:hAnsi="Times New Roman" w:cs="Times New Roman"/>
          <w:sz w:val="28"/>
          <w:szCs w:val="28"/>
        </w:rPr>
        <w:t xml:space="preserve">; asimismo, que supera el examen bajo los juicios de </w:t>
      </w:r>
      <w:r w:rsidR="00371E14" w:rsidRPr="00A74349">
        <w:rPr>
          <w:rFonts w:ascii="Times New Roman" w:hAnsi="Times New Roman" w:cs="Times New Roman"/>
          <w:sz w:val="28"/>
          <w:szCs w:val="28"/>
        </w:rPr>
        <w:t>arbitrariedad e intangibilidad</w:t>
      </w:r>
      <w:r w:rsidR="00AA7DBB" w:rsidRPr="00A74349">
        <w:rPr>
          <w:rFonts w:ascii="Times New Roman" w:hAnsi="Times New Roman" w:cs="Times New Roman"/>
          <w:sz w:val="28"/>
          <w:szCs w:val="28"/>
        </w:rPr>
        <w:t xml:space="preserve">; en cuanto al juicio </w:t>
      </w:r>
      <w:r w:rsidR="009057C0" w:rsidRPr="00A74349">
        <w:rPr>
          <w:rFonts w:ascii="Times New Roman" w:hAnsi="Times New Roman" w:cs="Times New Roman"/>
          <w:sz w:val="28"/>
          <w:szCs w:val="28"/>
        </w:rPr>
        <w:t>de no</w:t>
      </w:r>
      <w:r w:rsidR="00371E14" w:rsidRPr="00A74349">
        <w:rPr>
          <w:rFonts w:ascii="Times New Roman" w:hAnsi="Times New Roman" w:cs="Times New Roman"/>
          <w:sz w:val="28"/>
          <w:szCs w:val="28"/>
        </w:rPr>
        <w:t xml:space="preserve"> contradicción, </w:t>
      </w:r>
      <w:r w:rsidR="00EE289D" w:rsidRPr="00A74349">
        <w:rPr>
          <w:rFonts w:ascii="Times New Roman" w:hAnsi="Times New Roman" w:cs="Times New Roman"/>
          <w:sz w:val="28"/>
          <w:szCs w:val="28"/>
        </w:rPr>
        <w:t>lo estima superado pues, en</w:t>
      </w:r>
      <w:r w:rsidR="00AA7DBB" w:rsidRPr="00A74349">
        <w:rPr>
          <w:rFonts w:ascii="Times New Roman" w:hAnsi="Times New Roman" w:cs="Times New Roman"/>
          <w:sz w:val="28"/>
          <w:szCs w:val="28"/>
        </w:rPr>
        <w:t xml:space="preserve">tiende que </w:t>
      </w:r>
      <w:r w:rsidR="00371E14" w:rsidRPr="00A74349">
        <w:rPr>
          <w:rFonts w:ascii="Times New Roman" w:hAnsi="Times New Roman" w:cs="Times New Roman"/>
          <w:sz w:val="28"/>
          <w:szCs w:val="28"/>
        </w:rPr>
        <w:t xml:space="preserve">las disposiciones no desmejoran las garantías sociales de los trabajadores, por el contrario, propenden por mejorar su situación. </w:t>
      </w:r>
    </w:p>
    <w:p w14:paraId="3B42C2BF" w14:textId="77777777" w:rsidR="00AA7DBB" w:rsidRPr="00A74349" w:rsidRDefault="00AA7DBB" w:rsidP="00A74349">
      <w:pPr>
        <w:pStyle w:val="Prrafodelista"/>
        <w:spacing w:after="0" w:line="240" w:lineRule="auto"/>
        <w:ind w:left="0"/>
        <w:rPr>
          <w:rFonts w:ascii="Times New Roman" w:hAnsi="Times New Roman" w:cs="Times New Roman"/>
          <w:b/>
          <w:sz w:val="28"/>
          <w:szCs w:val="28"/>
        </w:rPr>
      </w:pPr>
    </w:p>
    <w:p w14:paraId="551D247C" w14:textId="2486426C" w:rsidR="00371E14" w:rsidRPr="00A74349" w:rsidRDefault="00C76326" w:rsidP="00A74349">
      <w:pPr>
        <w:pStyle w:val="Prrafodelista"/>
        <w:numPr>
          <w:ilvl w:val="0"/>
          <w:numId w:val="20"/>
        </w:numPr>
        <w:tabs>
          <w:tab w:val="left" w:pos="426"/>
        </w:tabs>
        <w:overflowPunct w:val="0"/>
        <w:autoSpaceDE w:val="0"/>
        <w:autoSpaceDN w:val="0"/>
        <w:adjustRightInd w:val="0"/>
        <w:spacing w:after="0" w:line="240" w:lineRule="auto"/>
        <w:ind w:left="0" w:right="77" w:firstLine="0"/>
        <w:contextualSpacing w:val="0"/>
        <w:jc w:val="both"/>
        <w:textAlignment w:val="baseline"/>
        <w:rPr>
          <w:rFonts w:ascii="Times New Roman" w:hAnsi="Times New Roman" w:cs="Times New Roman"/>
          <w:b/>
          <w:sz w:val="28"/>
          <w:szCs w:val="28"/>
        </w:rPr>
      </w:pPr>
      <w:r w:rsidRPr="00A74349">
        <w:rPr>
          <w:rFonts w:ascii="Times New Roman" w:hAnsi="Times New Roman" w:cs="Times New Roman"/>
          <w:sz w:val="28"/>
          <w:szCs w:val="28"/>
        </w:rPr>
        <w:t xml:space="preserve"> </w:t>
      </w:r>
      <w:r w:rsidR="00371E14" w:rsidRPr="00A74349">
        <w:rPr>
          <w:rFonts w:ascii="Times New Roman" w:hAnsi="Times New Roman" w:cs="Times New Roman"/>
          <w:sz w:val="28"/>
          <w:szCs w:val="28"/>
        </w:rPr>
        <w:t xml:space="preserve">Sobre las condiciones específicas de la revisión de los decretos legislativos, afirmó que se cumple el principio de finalidad debido a que las medidas pretenden superar los efectos negativos de la pandemia. </w:t>
      </w:r>
    </w:p>
    <w:p w14:paraId="5A0D8356" w14:textId="77777777" w:rsidR="00371E14" w:rsidRPr="00A74349" w:rsidRDefault="00371E14" w:rsidP="00A74349">
      <w:pPr>
        <w:pStyle w:val="Prrafodelista"/>
        <w:overflowPunct w:val="0"/>
        <w:autoSpaceDE w:val="0"/>
        <w:autoSpaceDN w:val="0"/>
        <w:adjustRightInd w:val="0"/>
        <w:spacing w:after="0" w:line="240" w:lineRule="auto"/>
        <w:ind w:left="0" w:right="77"/>
        <w:jc w:val="both"/>
        <w:textAlignment w:val="baseline"/>
        <w:rPr>
          <w:rFonts w:ascii="Times New Roman" w:hAnsi="Times New Roman" w:cs="Times New Roman"/>
          <w:b/>
          <w:sz w:val="28"/>
          <w:szCs w:val="28"/>
        </w:rPr>
      </w:pPr>
    </w:p>
    <w:p w14:paraId="3F950340" w14:textId="204E55E2" w:rsidR="00371E14" w:rsidRPr="00A74349" w:rsidRDefault="00C76326" w:rsidP="00A74349">
      <w:pPr>
        <w:pStyle w:val="Prrafodelista"/>
        <w:numPr>
          <w:ilvl w:val="0"/>
          <w:numId w:val="20"/>
        </w:numPr>
        <w:tabs>
          <w:tab w:val="left" w:pos="426"/>
        </w:tabs>
        <w:overflowPunct w:val="0"/>
        <w:autoSpaceDE w:val="0"/>
        <w:autoSpaceDN w:val="0"/>
        <w:adjustRightInd w:val="0"/>
        <w:spacing w:after="0" w:line="240" w:lineRule="auto"/>
        <w:ind w:left="0" w:right="77" w:firstLine="0"/>
        <w:contextualSpacing w:val="0"/>
        <w:jc w:val="both"/>
        <w:textAlignment w:val="baseline"/>
        <w:rPr>
          <w:rFonts w:ascii="Times New Roman" w:hAnsi="Times New Roman" w:cs="Times New Roman"/>
          <w:b/>
          <w:sz w:val="28"/>
          <w:szCs w:val="28"/>
        </w:rPr>
      </w:pPr>
      <w:r w:rsidRPr="00A74349">
        <w:rPr>
          <w:rFonts w:ascii="Times New Roman" w:hAnsi="Times New Roman" w:cs="Times New Roman"/>
          <w:sz w:val="28"/>
          <w:szCs w:val="28"/>
        </w:rPr>
        <w:t xml:space="preserve"> </w:t>
      </w:r>
      <w:r w:rsidR="00AA7DBB" w:rsidRPr="00A74349">
        <w:rPr>
          <w:rFonts w:ascii="Times New Roman" w:hAnsi="Times New Roman" w:cs="Times New Roman"/>
          <w:sz w:val="28"/>
          <w:szCs w:val="28"/>
        </w:rPr>
        <w:t>Y r</w:t>
      </w:r>
      <w:r w:rsidR="00371E14" w:rsidRPr="00A74349">
        <w:rPr>
          <w:rFonts w:ascii="Times New Roman" w:hAnsi="Times New Roman" w:cs="Times New Roman"/>
          <w:sz w:val="28"/>
          <w:szCs w:val="28"/>
        </w:rPr>
        <w:t xml:space="preserve">especto al requisito de motivación suficiente, mencionó que el decreto no justificó </w:t>
      </w:r>
      <w:r w:rsidR="00371E14" w:rsidRPr="00A74349">
        <w:rPr>
          <w:rFonts w:ascii="Times New Roman" w:hAnsi="Times New Roman" w:cs="Times New Roman"/>
          <w:i/>
          <w:sz w:val="28"/>
          <w:szCs w:val="28"/>
        </w:rPr>
        <w:t>“la prohibición”</w:t>
      </w:r>
      <w:r w:rsidR="00371E14" w:rsidRPr="00A74349">
        <w:rPr>
          <w:rFonts w:ascii="Times New Roman" w:hAnsi="Times New Roman" w:cs="Times New Roman"/>
          <w:sz w:val="28"/>
          <w:szCs w:val="28"/>
        </w:rPr>
        <w:t xml:space="preserve"> de los trabajadores afiliados al Fondo Nacional del Ahorro de retirar anticipadamente las cesantías ante una disminución de sus ingresos, teniendo en cuenta que esa entidad administra los aportes tanto de empleados públicos como de particulares, sin embargo, estos últimos no cuentan con la estabilidad laboral del sector público. Por consiguiente, los trabajadores privados inscritos al Fondo Nacional de Ahorro no tendrían las mismas garantías de los afiliados a fondos privados. En ese sentido, solicitó la exequibilidad del artículo 3° del Decreto Legislativo 488 de 2020, </w:t>
      </w:r>
      <w:r w:rsidR="00184A1A" w:rsidRPr="00A74349">
        <w:rPr>
          <w:rFonts w:ascii="Times New Roman" w:hAnsi="Times New Roman" w:cs="Times New Roman"/>
          <w:i/>
          <w:sz w:val="28"/>
          <w:szCs w:val="28"/>
        </w:rPr>
        <w:t>“</w:t>
      </w:r>
      <w:r w:rsidR="00371E14" w:rsidRPr="00A74349">
        <w:rPr>
          <w:rFonts w:ascii="Times New Roman" w:hAnsi="Times New Roman" w:cs="Times New Roman"/>
          <w:i/>
          <w:iCs/>
          <w:sz w:val="28"/>
          <w:szCs w:val="28"/>
        </w:rPr>
        <w:t xml:space="preserve">bajo el entendido que la prohibición de </w:t>
      </w:r>
      <w:r w:rsidR="00371E14" w:rsidRPr="00A74349">
        <w:rPr>
          <w:rFonts w:ascii="Times New Roman" w:hAnsi="Times New Roman" w:cs="Times New Roman"/>
          <w:i/>
          <w:iCs/>
          <w:sz w:val="28"/>
          <w:szCs w:val="28"/>
        </w:rPr>
        <w:lastRenderedPageBreak/>
        <w:t>retirar las cesantías consignadas a dicho Fondo, ante la reducción del salario, solo aplica para empleados públicos y no para trabajadores particulares</w:t>
      </w:r>
      <w:r w:rsidR="00184A1A" w:rsidRPr="00A74349">
        <w:rPr>
          <w:rFonts w:ascii="Times New Roman" w:hAnsi="Times New Roman" w:cs="Times New Roman"/>
          <w:i/>
          <w:iCs/>
          <w:sz w:val="28"/>
          <w:szCs w:val="28"/>
        </w:rPr>
        <w:t>”</w:t>
      </w:r>
      <w:r w:rsidR="0031767B" w:rsidRPr="00A74349">
        <w:rPr>
          <w:rStyle w:val="Refdenotaalpie"/>
          <w:rFonts w:ascii="Times New Roman" w:hAnsi="Times New Roman" w:cs="Times New Roman"/>
          <w:sz w:val="28"/>
          <w:szCs w:val="28"/>
        </w:rPr>
        <w:footnoteReference w:id="14"/>
      </w:r>
      <w:r w:rsidR="00371E14" w:rsidRPr="00A74349">
        <w:rPr>
          <w:rFonts w:ascii="Times New Roman" w:hAnsi="Times New Roman" w:cs="Times New Roman"/>
          <w:sz w:val="28"/>
          <w:szCs w:val="28"/>
        </w:rPr>
        <w:t xml:space="preserve">. </w:t>
      </w:r>
    </w:p>
    <w:p w14:paraId="37E8C157" w14:textId="77777777" w:rsidR="00371E14" w:rsidRPr="00A74349" w:rsidRDefault="00371E14" w:rsidP="00A74349">
      <w:pPr>
        <w:spacing w:after="0" w:line="240" w:lineRule="auto"/>
        <w:rPr>
          <w:rFonts w:ascii="Times New Roman" w:hAnsi="Times New Roman" w:cs="Times New Roman"/>
          <w:sz w:val="28"/>
          <w:szCs w:val="28"/>
        </w:rPr>
      </w:pPr>
    </w:p>
    <w:p w14:paraId="774E04A3" w14:textId="6633DBFB" w:rsidR="00371E14" w:rsidRPr="00A74349" w:rsidRDefault="00C76326" w:rsidP="00A74349">
      <w:pPr>
        <w:pStyle w:val="Prrafodelista"/>
        <w:numPr>
          <w:ilvl w:val="0"/>
          <w:numId w:val="20"/>
        </w:numPr>
        <w:tabs>
          <w:tab w:val="left" w:pos="426"/>
        </w:tabs>
        <w:overflowPunct w:val="0"/>
        <w:autoSpaceDE w:val="0"/>
        <w:autoSpaceDN w:val="0"/>
        <w:adjustRightInd w:val="0"/>
        <w:spacing w:after="0" w:line="240" w:lineRule="auto"/>
        <w:ind w:left="0" w:right="77" w:firstLine="0"/>
        <w:contextualSpacing w:val="0"/>
        <w:jc w:val="both"/>
        <w:textAlignment w:val="baseline"/>
        <w:rPr>
          <w:rFonts w:ascii="Times New Roman" w:hAnsi="Times New Roman" w:cs="Times New Roman"/>
          <w:sz w:val="28"/>
          <w:szCs w:val="28"/>
        </w:rPr>
      </w:pPr>
      <w:r w:rsidRPr="00A74349">
        <w:rPr>
          <w:rFonts w:ascii="Times New Roman" w:hAnsi="Times New Roman" w:cs="Times New Roman"/>
          <w:sz w:val="28"/>
          <w:szCs w:val="28"/>
        </w:rPr>
        <w:t xml:space="preserve"> </w:t>
      </w:r>
      <w:r w:rsidR="00371E14" w:rsidRPr="00A74349">
        <w:rPr>
          <w:rFonts w:ascii="Times New Roman" w:hAnsi="Times New Roman" w:cs="Times New Roman"/>
          <w:sz w:val="28"/>
          <w:szCs w:val="28"/>
        </w:rPr>
        <w:t>Indicó que se cumple</w:t>
      </w:r>
      <w:r w:rsidR="00AA7DBB" w:rsidRPr="00A74349">
        <w:rPr>
          <w:rFonts w:ascii="Times New Roman" w:hAnsi="Times New Roman" w:cs="Times New Roman"/>
          <w:sz w:val="28"/>
          <w:szCs w:val="28"/>
        </w:rPr>
        <w:t xml:space="preserve">n también los juicios de </w:t>
      </w:r>
      <w:r w:rsidR="00371E14" w:rsidRPr="00A74349">
        <w:rPr>
          <w:rFonts w:ascii="Times New Roman" w:hAnsi="Times New Roman" w:cs="Times New Roman"/>
          <w:sz w:val="28"/>
          <w:szCs w:val="28"/>
        </w:rPr>
        <w:t>“</w:t>
      </w:r>
      <w:r w:rsidR="00371E14" w:rsidRPr="00A74349">
        <w:rPr>
          <w:rFonts w:ascii="Times New Roman" w:hAnsi="Times New Roman" w:cs="Times New Roman"/>
          <w:i/>
          <w:sz w:val="28"/>
          <w:szCs w:val="28"/>
        </w:rPr>
        <w:t>subsidiariedad</w:t>
      </w:r>
      <w:r w:rsidR="00371E14" w:rsidRPr="00A74349">
        <w:rPr>
          <w:rFonts w:ascii="Times New Roman" w:hAnsi="Times New Roman" w:cs="Times New Roman"/>
          <w:sz w:val="28"/>
          <w:szCs w:val="28"/>
        </w:rPr>
        <w:t xml:space="preserve">”, </w:t>
      </w:r>
      <w:r w:rsidR="00AA7DBB" w:rsidRPr="00A74349">
        <w:rPr>
          <w:rFonts w:ascii="Times New Roman" w:hAnsi="Times New Roman" w:cs="Times New Roman"/>
          <w:sz w:val="28"/>
          <w:szCs w:val="28"/>
        </w:rPr>
        <w:t xml:space="preserve">y </w:t>
      </w:r>
      <w:r w:rsidR="00371E14" w:rsidRPr="00A74349">
        <w:rPr>
          <w:rFonts w:ascii="Times New Roman" w:hAnsi="Times New Roman" w:cs="Times New Roman"/>
          <w:sz w:val="28"/>
          <w:szCs w:val="28"/>
        </w:rPr>
        <w:t xml:space="preserve">de incompatibilidad, pues el decreto no contiene ninguna disposición que suspenda la aplicación de una ley. </w:t>
      </w:r>
    </w:p>
    <w:p w14:paraId="0714DFD9" w14:textId="77777777" w:rsidR="00371E14" w:rsidRPr="00A74349" w:rsidRDefault="00371E14" w:rsidP="00A74349">
      <w:pPr>
        <w:pStyle w:val="Prrafodelista"/>
        <w:overflowPunct w:val="0"/>
        <w:autoSpaceDE w:val="0"/>
        <w:autoSpaceDN w:val="0"/>
        <w:adjustRightInd w:val="0"/>
        <w:spacing w:after="0" w:line="240" w:lineRule="auto"/>
        <w:ind w:left="0" w:right="77"/>
        <w:jc w:val="both"/>
        <w:textAlignment w:val="baseline"/>
        <w:rPr>
          <w:rFonts w:ascii="Times New Roman" w:hAnsi="Times New Roman" w:cs="Times New Roman"/>
          <w:sz w:val="28"/>
          <w:szCs w:val="28"/>
        </w:rPr>
      </w:pPr>
    </w:p>
    <w:p w14:paraId="1DF539DA" w14:textId="0C11A9D3" w:rsidR="00751F62" w:rsidRPr="00A74349" w:rsidRDefault="00371E14" w:rsidP="00A74349">
      <w:pPr>
        <w:pStyle w:val="Prrafodelista"/>
        <w:numPr>
          <w:ilvl w:val="0"/>
          <w:numId w:val="20"/>
        </w:numPr>
        <w:tabs>
          <w:tab w:val="left" w:pos="426"/>
        </w:tabs>
        <w:overflowPunct w:val="0"/>
        <w:autoSpaceDE w:val="0"/>
        <w:autoSpaceDN w:val="0"/>
        <w:adjustRightInd w:val="0"/>
        <w:spacing w:after="0" w:line="240" w:lineRule="auto"/>
        <w:ind w:left="0" w:right="77" w:firstLine="0"/>
        <w:contextualSpacing w:val="0"/>
        <w:jc w:val="both"/>
        <w:textAlignment w:val="baseline"/>
        <w:rPr>
          <w:rFonts w:ascii="Times New Roman" w:hAnsi="Times New Roman" w:cs="Times New Roman"/>
          <w:sz w:val="28"/>
          <w:szCs w:val="28"/>
        </w:rPr>
      </w:pPr>
      <w:r w:rsidRPr="00A74349">
        <w:rPr>
          <w:rFonts w:ascii="Times New Roman" w:hAnsi="Times New Roman" w:cs="Times New Roman"/>
          <w:sz w:val="28"/>
          <w:szCs w:val="28"/>
        </w:rPr>
        <w:t>Sostuvo que el examen de necesidad se supera “</w:t>
      </w:r>
      <w:r w:rsidRPr="00A74349">
        <w:rPr>
          <w:rFonts w:ascii="Times New Roman" w:hAnsi="Times New Roman" w:cs="Times New Roman"/>
          <w:i/>
          <w:sz w:val="28"/>
          <w:szCs w:val="28"/>
        </w:rPr>
        <w:t>dado que las medidas mencionadas para prevenir y atender la expansión del COVID-19 en el ámbito laboral, resultan idóneas y necesarias</w:t>
      </w:r>
      <w:r w:rsidRPr="00A74349">
        <w:rPr>
          <w:rFonts w:ascii="Times New Roman" w:hAnsi="Times New Roman" w:cs="Times New Roman"/>
          <w:sz w:val="28"/>
          <w:szCs w:val="28"/>
        </w:rPr>
        <w:t xml:space="preserve">”. Frente al juicio de proporcionalidad, señaló que las disposiciones son razonables y no implican limitaciones de derechos fundamentales. Finalmente, afirmó que el texto objeto de control no contiene criterios de discriminación. </w:t>
      </w:r>
    </w:p>
    <w:p w14:paraId="09B998ED" w14:textId="77777777" w:rsidR="00371E14" w:rsidRPr="00A74349" w:rsidRDefault="00371E14" w:rsidP="00A74349">
      <w:pPr>
        <w:pStyle w:val="Prrafodelista"/>
        <w:overflowPunct w:val="0"/>
        <w:autoSpaceDE w:val="0"/>
        <w:autoSpaceDN w:val="0"/>
        <w:adjustRightInd w:val="0"/>
        <w:spacing w:after="0" w:line="240" w:lineRule="auto"/>
        <w:ind w:left="0" w:right="77"/>
        <w:jc w:val="both"/>
        <w:textAlignment w:val="baseline"/>
        <w:rPr>
          <w:rFonts w:ascii="Times New Roman" w:hAnsi="Times New Roman" w:cs="Times New Roman"/>
          <w:sz w:val="28"/>
          <w:szCs w:val="28"/>
        </w:rPr>
      </w:pPr>
      <w:r w:rsidRPr="00A74349">
        <w:rPr>
          <w:rFonts w:ascii="Times New Roman" w:hAnsi="Times New Roman" w:cs="Times New Roman"/>
          <w:sz w:val="28"/>
          <w:szCs w:val="28"/>
        </w:rPr>
        <w:t xml:space="preserve"> </w:t>
      </w:r>
    </w:p>
    <w:p w14:paraId="302C7A37" w14:textId="77777777" w:rsidR="00371E14" w:rsidRPr="00A74349" w:rsidRDefault="00371E14" w:rsidP="00A74349">
      <w:pPr>
        <w:numPr>
          <w:ilvl w:val="0"/>
          <w:numId w:val="17"/>
        </w:numPr>
        <w:shd w:val="clear" w:color="auto" w:fill="FFFFFF"/>
        <w:spacing w:after="0" w:line="240" w:lineRule="auto"/>
        <w:ind w:left="0" w:firstLine="0"/>
        <w:jc w:val="both"/>
        <w:rPr>
          <w:rFonts w:ascii="Times New Roman" w:eastAsia="Times New Roman" w:hAnsi="Times New Roman" w:cs="Times New Roman"/>
          <w:sz w:val="28"/>
          <w:szCs w:val="28"/>
          <w:lang w:val="es-ES_tradnl" w:eastAsia="es-CO"/>
        </w:rPr>
      </w:pPr>
      <w:r w:rsidRPr="00A74349">
        <w:rPr>
          <w:rFonts w:ascii="Times New Roman" w:eastAsia="Times New Roman" w:hAnsi="Times New Roman" w:cs="Times New Roman"/>
          <w:b/>
          <w:bCs/>
          <w:sz w:val="28"/>
          <w:szCs w:val="28"/>
          <w:lang w:val="es-ES_tradnl" w:eastAsia="es-CO"/>
        </w:rPr>
        <w:t>CONSIDERACIONES</w:t>
      </w:r>
    </w:p>
    <w:p w14:paraId="355959B6" w14:textId="77777777" w:rsidR="00371E14" w:rsidRPr="00A74349" w:rsidRDefault="00371E14" w:rsidP="00A74349">
      <w:pPr>
        <w:shd w:val="clear" w:color="auto" w:fill="FFFFFF"/>
        <w:spacing w:after="0" w:line="240" w:lineRule="auto"/>
        <w:jc w:val="both"/>
        <w:rPr>
          <w:rFonts w:ascii="Times New Roman" w:eastAsia="Times New Roman" w:hAnsi="Times New Roman" w:cs="Times New Roman"/>
          <w:sz w:val="28"/>
          <w:szCs w:val="28"/>
          <w:lang w:val="es-ES_tradnl" w:eastAsia="es-CO"/>
        </w:rPr>
      </w:pPr>
      <w:r w:rsidRPr="00A74349">
        <w:rPr>
          <w:rFonts w:ascii="Times New Roman" w:eastAsia="Times New Roman" w:hAnsi="Times New Roman" w:cs="Times New Roman"/>
          <w:b/>
          <w:bCs/>
          <w:sz w:val="28"/>
          <w:szCs w:val="28"/>
          <w:lang w:val="es-ES_tradnl" w:eastAsia="es-CO"/>
        </w:rPr>
        <w:t> </w:t>
      </w:r>
    </w:p>
    <w:p w14:paraId="3FD36AC4" w14:textId="77777777" w:rsidR="00371E14" w:rsidRPr="00A74349" w:rsidRDefault="00371E14" w:rsidP="00A74349">
      <w:pPr>
        <w:shd w:val="clear" w:color="auto" w:fill="FFFFFF"/>
        <w:spacing w:after="0" w:line="240" w:lineRule="auto"/>
        <w:jc w:val="both"/>
        <w:rPr>
          <w:rFonts w:ascii="Times New Roman" w:hAnsi="Times New Roman" w:cs="Times New Roman"/>
          <w:sz w:val="28"/>
          <w:szCs w:val="28"/>
          <w:lang w:val="es-ES_tradnl"/>
        </w:rPr>
      </w:pPr>
      <w:r w:rsidRPr="00A74349">
        <w:rPr>
          <w:rFonts w:ascii="Times New Roman" w:hAnsi="Times New Roman" w:cs="Times New Roman"/>
          <w:b/>
          <w:bCs/>
          <w:sz w:val="28"/>
          <w:szCs w:val="28"/>
          <w:lang w:val="es-ES_tradnl"/>
        </w:rPr>
        <w:t>Competencia</w:t>
      </w:r>
    </w:p>
    <w:p w14:paraId="2CB3BE44" w14:textId="77777777" w:rsidR="00371E14" w:rsidRPr="00A74349" w:rsidRDefault="00371E14" w:rsidP="00A74349">
      <w:pPr>
        <w:shd w:val="clear" w:color="auto" w:fill="FFFFFF"/>
        <w:spacing w:after="0" w:line="240" w:lineRule="auto"/>
        <w:jc w:val="both"/>
        <w:rPr>
          <w:rFonts w:ascii="Times New Roman" w:eastAsia="Times New Roman" w:hAnsi="Times New Roman" w:cs="Times New Roman"/>
          <w:sz w:val="28"/>
          <w:szCs w:val="28"/>
          <w:lang w:val="es-ES_tradnl" w:eastAsia="es-CO"/>
        </w:rPr>
      </w:pPr>
      <w:r w:rsidRPr="00A74349">
        <w:rPr>
          <w:rFonts w:ascii="Times New Roman" w:eastAsia="Times New Roman" w:hAnsi="Times New Roman" w:cs="Times New Roman"/>
          <w:sz w:val="28"/>
          <w:szCs w:val="28"/>
          <w:lang w:val="es-ES_tradnl" w:eastAsia="es-CO"/>
        </w:rPr>
        <w:t> </w:t>
      </w:r>
    </w:p>
    <w:p w14:paraId="0697011C" w14:textId="163FDB85" w:rsidR="00371E14" w:rsidRPr="00A74349" w:rsidRDefault="00371E14" w:rsidP="00A74349">
      <w:pPr>
        <w:pStyle w:val="Prrafodelista"/>
        <w:numPr>
          <w:ilvl w:val="0"/>
          <w:numId w:val="19"/>
        </w:numPr>
        <w:tabs>
          <w:tab w:val="left" w:pos="426"/>
        </w:tabs>
        <w:spacing w:after="0" w:line="240" w:lineRule="auto"/>
        <w:ind w:left="0" w:firstLine="0"/>
        <w:contextualSpacing w:val="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La Corte Constitucional es competente para juzgar la constitucionalidad del Decreto Legislativo 488 de 2020 en virtud de lo dispuesto en el artículo 241.7 de la Constitución.  </w:t>
      </w:r>
    </w:p>
    <w:p w14:paraId="6A1250CF" w14:textId="77777777" w:rsidR="00371E14" w:rsidRPr="00A74349" w:rsidRDefault="00371E14" w:rsidP="00A74349">
      <w:pPr>
        <w:pStyle w:val="Prrafodelista"/>
        <w:pBdr>
          <w:top w:val="nil"/>
          <w:left w:val="nil"/>
          <w:bottom w:val="nil"/>
          <w:right w:val="nil"/>
          <w:between w:val="nil"/>
        </w:pBdr>
        <w:spacing w:after="0" w:line="240" w:lineRule="auto"/>
        <w:ind w:left="0"/>
        <w:jc w:val="both"/>
        <w:rPr>
          <w:rFonts w:ascii="Times New Roman" w:hAnsi="Times New Roman" w:cs="Times New Roman"/>
          <w:sz w:val="28"/>
          <w:szCs w:val="28"/>
          <w:lang w:val="es-ES_tradnl"/>
        </w:rPr>
      </w:pPr>
    </w:p>
    <w:p w14:paraId="5BB2F388"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b/>
          <w:bCs/>
          <w:sz w:val="28"/>
          <w:szCs w:val="28"/>
          <w:lang w:val="es-ES_tradnl"/>
        </w:rPr>
      </w:pPr>
      <w:r w:rsidRPr="00A74349">
        <w:rPr>
          <w:rFonts w:ascii="Times New Roman" w:hAnsi="Times New Roman" w:cs="Times New Roman"/>
          <w:b/>
          <w:bCs/>
          <w:sz w:val="28"/>
          <w:szCs w:val="28"/>
          <w:lang w:val="es-ES_tradnl"/>
        </w:rPr>
        <w:t>Alcance del control constitucional, problema jurídico general y método de la decisión</w:t>
      </w:r>
    </w:p>
    <w:p w14:paraId="7B359C8B"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52C36F2A" w14:textId="5C742FE9" w:rsidR="00371E14" w:rsidRPr="00A74349" w:rsidRDefault="00371E14" w:rsidP="00A74349">
      <w:pPr>
        <w:pStyle w:val="Prrafodelista"/>
        <w:numPr>
          <w:ilvl w:val="0"/>
          <w:numId w:val="19"/>
        </w:numPr>
        <w:tabs>
          <w:tab w:val="left" w:pos="426"/>
        </w:tabs>
        <w:spacing w:after="0" w:line="240" w:lineRule="auto"/>
        <w:ind w:left="0" w:firstLine="0"/>
        <w:contextualSpacing w:val="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Según lo establece la </w:t>
      </w:r>
      <w:r w:rsidR="00317FCE" w:rsidRPr="00A74349">
        <w:rPr>
          <w:rFonts w:ascii="Times New Roman" w:hAnsi="Times New Roman" w:cs="Times New Roman"/>
          <w:sz w:val="28"/>
          <w:szCs w:val="28"/>
          <w:lang w:val="es-ES_tradnl"/>
        </w:rPr>
        <w:t xml:space="preserve">Carta Política </w:t>
      </w:r>
      <w:r w:rsidRPr="00A74349">
        <w:rPr>
          <w:rFonts w:ascii="Times New Roman" w:hAnsi="Times New Roman" w:cs="Times New Roman"/>
          <w:sz w:val="28"/>
          <w:szCs w:val="28"/>
          <w:lang w:val="es-ES_tradnl"/>
        </w:rPr>
        <w:t>y lo ha entendido l</w:t>
      </w:r>
      <w:r w:rsidR="00AF17A8" w:rsidRPr="00A74349">
        <w:rPr>
          <w:rFonts w:ascii="Times New Roman" w:hAnsi="Times New Roman" w:cs="Times New Roman"/>
          <w:sz w:val="28"/>
          <w:szCs w:val="28"/>
          <w:lang w:val="es-ES_tradnl"/>
        </w:rPr>
        <w:t xml:space="preserve">a jurisprudencia </w:t>
      </w:r>
      <w:r w:rsidR="00317FCE" w:rsidRPr="00A74349">
        <w:rPr>
          <w:rFonts w:ascii="Times New Roman" w:hAnsi="Times New Roman" w:cs="Times New Roman"/>
          <w:sz w:val="28"/>
          <w:szCs w:val="28"/>
          <w:lang w:val="es-ES_tradnl"/>
        </w:rPr>
        <w:t>de esta Corporación</w:t>
      </w:r>
      <w:r w:rsidR="00AF17A8" w:rsidRPr="00A74349">
        <w:rPr>
          <w:rFonts w:ascii="Times New Roman" w:hAnsi="Times New Roman" w:cs="Times New Roman"/>
          <w:sz w:val="28"/>
          <w:szCs w:val="28"/>
          <w:lang w:val="es-ES_tradnl"/>
        </w:rPr>
        <w:t xml:space="preserve">, </w:t>
      </w:r>
      <w:r w:rsidRPr="00A74349">
        <w:rPr>
          <w:rFonts w:ascii="Times New Roman" w:hAnsi="Times New Roman" w:cs="Times New Roman"/>
          <w:sz w:val="28"/>
          <w:szCs w:val="28"/>
          <w:lang w:val="es-ES_tradnl"/>
        </w:rPr>
        <w:t>el control</w:t>
      </w:r>
      <w:r w:rsidR="008C46A9" w:rsidRPr="00A74349">
        <w:rPr>
          <w:rFonts w:ascii="Times New Roman" w:hAnsi="Times New Roman" w:cs="Times New Roman"/>
          <w:sz w:val="28"/>
          <w:szCs w:val="28"/>
          <w:lang w:val="es-ES_tradnl"/>
        </w:rPr>
        <w:t xml:space="preserve"> de</w:t>
      </w:r>
      <w:r w:rsidRPr="00A74349">
        <w:rPr>
          <w:rFonts w:ascii="Times New Roman" w:hAnsi="Times New Roman" w:cs="Times New Roman"/>
          <w:sz w:val="28"/>
          <w:szCs w:val="28"/>
          <w:lang w:val="es-ES_tradnl"/>
        </w:rPr>
        <w:t xml:space="preserve"> constitucional</w:t>
      </w:r>
      <w:r w:rsidR="008C46A9" w:rsidRPr="00A74349">
        <w:rPr>
          <w:rFonts w:ascii="Times New Roman" w:hAnsi="Times New Roman" w:cs="Times New Roman"/>
          <w:sz w:val="28"/>
          <w:szCs w:val="28"/>
          <w:lang w:val="es-ES_tradnl"/>
        </w:rPr>
        <w:t>idad</w:t>
      </w:r>
      <w:r w:rsidRPr="00A74349">
        <w:rPr>
          <w:rFonts w:ascii="Times New Roman" w:hAnsi="Times New Roman" w:cs="Times New Roman"/>
          <w:sz w:val="28"/>
          <w:szCs w:val="28"/>
          <w:lang w:val="es-ES_tradnl"/>
        </w:rPr>
        <w:t xml:space="preserve"> de los decretos </w:t>
      </w:r>
      <w:r w:rsidR="00AF17A8" w:rsidRPr="00A74349">
        <w:rPr>
          <w:rFonts w:ascii="Times New Roman" w:hAnsi="Times New Roman" w:cs="Times New Roman"/>
          <w:sz w:val="28"/>
          <w:szCs w:val="28"/>
          <w:lang w:val="es-ES_tradnl"/>
        </w:rPr>
        <w:t>legislativos a cargo de este T</w:t>
      </w:r>
      <w:r w:rsidRPr="00A74349">
        <w:rPr>
          <w:rFonts w:ascii="Times New Roman" w:hAnsi="Times New Roman" w:cs="Times New Roman"/>
          <w:sz w:val="28"/>
          <w:szCs w:val="28"/>
          <w:lang w:val="es-ES_tradnl"/>
        </w:rPr>
        <w:t xml:space="preserve">ribunal se caracteriza por ser automático, posterior, integral, participativo y definitivo.  </w:t>
      </w:r>
    </w:p>
    <w:p w14:paraId="2E8C830A" w14:textId="77777777" w:rsidR="00371E14" w:rsidRPr="00A74349" w:rsidRDefault="00371E14" w:rsidP="00A74349">
      <w:pPr>
        <w:pStyle w:val="Prrafodelista"/>
        <w:pBdr>
          <w:top w:val="nil"/>
          <w:left w:val="nil"/>
          <w:bottom w:val="nil"/>
          <w:right w:val="nil"/>
          <w:between w:val="nil"/>
        </w:pBdr>
        <w:spacing w:after="0" w:line="240" w:lineRule="auto"/>
        <w:ind w:left="0"/>
        <w:jc w:val="both"/>
        <w:rPr>
          <w:rFonts w:ascii="Times New Roman" w:hAnsi="Times New Roman" w:cs="Times New Roman"/>
          <w:sz w:val="28"/>
          <w:szCs w:val="28"/>
          <w:lang w:val="es-ES_tradnl"/>
        </w:rPr>
      </w:pPr>
    </w:p>
    <w:p w14:paraId="5F8BD5DF" w14:textId="512E9445" w:rsidR="00371E14" w:rsidRPr="00A74349" w:rsidRDefault="0008793F" w:rsidP="00A74349">
      <w:pPr>
        <w:pStyle w:val="Prrafodelista"/>
        <w:numPr>
          <w:ilvl w:val="0"/>
          <w:numId w:val="19"/>
        </w:numPr>
        <w:tabs>
          <w:tab w:val="left" w:pos="426"/>
        </w:tabs>
        <w:spacing w:after="0" w:line="240" w:lineRule="auto"/>
        <w:ind w:left="0" w:firstLine="0"/>
        <w:contextualSpacing w:val="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L</w:t>
      </w:r>
      <w:r w:rsidR="00371E14" w:rsidRPr="00A74349">
        <w:rPr>
          <w:rFonts w:ascii="Times New Roman" w:hAnsi="Times New Roman" w:cs="Times New Roman"/>
          <w:sz w:val="28"/>
          <w:szCs w:val="28"/>
          <w:lang w:val="es-ES_tradnl"/>
        </w:rPr>
        <w:t>e corresponde a la Corte Constitucional establecer si el Decreto Legislativo 488 del 27 de marzo de 2020 “</w:t>
      </w:r>
      <w:r w:rsidR="00371E14" w:rsidRPr="00A74349">
        <w:rPr>
          <w:rFonts w:ascii="Times New Roman" w:hAnsi="Times New Roman" w:cs="Times New Roman"/>
          <w:i/>
          <w:sz w:val="28"/>
          <w:szCs w:val="28"/>
          <w:lang w:val="es-ES_tradnl"/>
        </w:rPr>
        <w:t>[p]</w:t>
      </w:r>
      <w:r w:rsidR="00371E14" w:rsidRPr="00A74349">
        <w:rPr>
          <w:rFonts w:ascii="Times New Roman" w:hAnsi="Times New Roman" w:cs="Times New Roman"/>
          <w:i/>
          <w:sz w:val="28"/>
          <w:szCs w:val="28"/>
        </w:rPr>
        <w:t>or el cual se dictan medidas de orden laboral, dentro del Estado de Emergencia Económica, Social y Ecológica</w:t>
      </w:r>
      <w:r w:rsidR="00371E14" w:rsidRPr="00A74349">
        <w:rPr>
          <w:rFonts w:ascii="Times New Roman" w:hAnsi="Times New Roman" w:cs="Times New Roman"/>
          <w:sz w:val="28"/>
          <w:szCs w:val="28"/>
          <w:lang w:val="es-ES_tradnl"/>
        </w:rPr>
        <w:t>” expedido por el Presidente de la República en ejercicio de las facultades conferidas por el artículo 215 de la Carta</w:t>
      </w:r>
      <w:r w:rsidR="00D21560" w:rsidRPr="00A74349">
        <w:rPr>
          <w:rFonts w:ascii="Times New Roman" w:hAnsi="Times New Roman" w:cs="Times New Roman"/>
          <w:sz w:val="28"/>
          <w:szCs w:val="28"/>
          <w:lang w:val="es-ES_tradnl"/>
        </w:rPr>
        <w:t>,</w:t>
      </w:r>
      <w:r w:rsidR="00371E14" w:rsidRPr="00A74349">
        <w:rPr>
          <w:rFonts w:ascii="Times New Roman" w:hAnsi="Times New Roman" w:cs="Times New Roman"/>
          <w:sz w:val="28"/>
          <w:szCs w:val="28"/>
          <w:lang w:val="es-ES_tradnl"/>
        </w:rPr>
        <w:t xml:space="preserve"> cumple las condiciones formales y materiales de validez establecidas en la Constitución y en la regulación estatutaria que la ha desarrollado en esta materia, en particular, la Ley 137 de 1994</w:t>
      </w:r>
      <w:r w:rsidR="00AA7DBB" w:rsidRPr="00A74349">
        <w:rPr>
          <w:rFonts w:ascii="Times New Roman" w:hAnsi="Times New Roman" w:cs="Times New Roman"/>
          <w:sz w:val="28"/>
          <w:szCs w:val="28"/>
          <w:lang w:val="es-ES_tradnl"/>
        </w:rPr>
        <w:t xml:space="preserve"> (LEEE)</w:t>
      </w:r>
      <w:r w:rsidR="00371E14" w:rsidRPr="00A74349">
        <w:rPr>
          <w:rFonts w:ascii="Times New Roman" w:hAnsi="Times New Roman" w:cs="Times New Roman"/>
          <w:sz w:val="28"/>
          <w:szCs w:val="28"/>
          <w:lang w:val="es-ES_tradnl"/>
        </w:rPr>
        <w:t xml:space="preserve">. </w:t>
      </w:r>
    </w:p>
    <w:p w14:paraId="1298B18B" w14:textId="77777777" w:rsidR="00371E14" w:rsidRPr="00A74349" w:rsidRDefault="00371E14" w:rsidP="00A74349">
      <w:pPr>
        <w:pStyle w:val="Prrafodelista"/>
        <w:pBdr>
          <w:top w:val="nil"/>
          <w:left w:val="nil"/>
          <w:bottom w:val="nil"/>
          <w:right w:val="nil"/>
          <w:between w:val="nil"/>
        </w:pBdr>
        <w:spacing w:after="0" w:line="240" w:lineRule="auto"/>
        <w:ind w:left="0"/>
        <w:jc w:val="both"/>
        <w:rPr>
          <w:rFonts w:ascii="Times New Roman" w:hAnsi="Times New Roman" w:cs="Times New Roman"/>
          <w:sz w:val="28"/>
          <w:szCs w:val="28"/>
          <w:lang w:val="es-ES_tradnl"/>
        </w:rPr>
      </w:pPr>
    </w:p>
    <w:p w14:paraId="06DFD9B2" w14:textId="5CE5526A" w:rsidR="00371E14" w:rsidRPr="00A74349" w:rsidRDefault="00C76326" w:rsidP="00A74349">
      <w:pPr>
        <w:pStyle w:val="Prrafodelista"/>
        <w:numPr>
          <w:ilvl w:val="0"/>
          <w:numId w:val="19"/>
        </w:numPr>
        <w:tabs>
          <w:tab w:val="left" w:pos="426"/>
        </w:tabs>
        <w:spacing w:after="0" w:line="240" w:lineRule="auto"/>
        <w:ind w:left="0" w:firstLine="0"/>
        <w:contextualSpacing w:val="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A </w:t>
      </w:r>
      <w:r w:rsidR="00371E14" w:rsidRPr="00A74349">
        <w:rPr>
          <w:rFonts w:ascii="Times New Roman" w:hAnsi="Times New Roman" w:cs="Times New Roman"/>
          <w:sz w:val="28"/>
          <w:szCs w:val="28"/>
          <w:lang w:val="es-ES_tradnl"/>
        </w:rPr>
        <w:t xml:space="preserve">efectos de </w:t>
      </w:r>
      <w:r w:rsidR="00D21560" w:rsidRPr="00A74349">
        <w:rPr>
          <w:rFonts w:ascii="Times New Roman" w:hAnsi="Times New Roman" w:cs="Times New Roman"/>
          <w:sz w:val="28"/>
          <w:szCs w:val="28"/>
          <w:lang w:val="es-ES_tradnl"/>
        </w:rPr>
        <w:t>realizar</w:t>
      </w:r>
      <w:r w:rsidR="00371E14" w:rsidRPr="00A74349">
        <w:rPr>
          <w:rFonts w:ascii="Times New Roman" w:hAnsi="Times New Roman" w:cs="Times New Roman"/>
          <w:sz w:val="28"/>
          <w:szCs w:val="28"/>
          <w:lang w:val="es-ES_tradnl"/>
        </w:rPr>
        <w:t xml:space="preserve"> el examen</w:t>
      </w:r>
      <w:r w:rsidR="00D97FD4" w:rsidRPr="00A74349">
        <w:rPr>
          <w:rFonts w:ascii="Times New Roman" w:hAnsi="Times New Roman" w:cs="Times New Roman"/>
          <w:sz w:val="28"/>
          <w:szCs w:val="28"/>
          <w:lang w:val="es-ES_tradnl"/>
        </w:rPr>
        <w:t>, la Corte abordará</w:t>
      </w:r>
      <w:r w:rsidR="00371E14" w:rsidRPr="00A74349">
        <w:rPr>
          <w:rFonts w:ascii="Times New Roman" w:hAnsi="Times New Roman" w:cs="Times New Roman"/>
          <w:sz w:val="28"/>
          <w:szCs w:val="28"/>
          <w:lang w:val="es-ES_tradnl"/>
        </w:rPr>
        <w:t xml:space="preserve"> el siguiente orden: </w:t>
      </w:r>
      <w:r w:rsidR="00371E14" w:rsidRPr="00A74349">
        <w:rPr>
          <w:rFonts w:ascii="Times New Roman" w:hAnsi="Times New Roman" w:cs="Times New Roman"/>
          <w:i/>
          <w:sz w:val="28"/>
          <w:szCs w:val="28"/>
          <w:lang w:val="es-ES_tradnl"/>
        </w:rPr>
        <w:t>i)</w:t>
      </w:r>
      <w:r w:rsidR="00371E14" w:rsidRPr="00A74349">
        <w:rPr>
          <w:rFonts w:ascii="Times New Roman" w:hAnsi="Times New Roman" w:cs="Times New Roman"/>
          <w:sz w:val="28"/>
          <w:szCs w:val="28"/>
          <w:lang w:val="es-ES_tradnl"/>
        </w:rPr>
        <w:t xml:space="preserve"> </w:t>
      </w:r>
      <w:r w:rsidRPr="00A74349">
        <w:rPr>
          <w:rFonts w:ascii="Times New Roman" w:hAnsi="Times New Roman" w:cs="Times New Roman"/>
          <w:sz w:val="28"/>
          <w:szCs w:val="28"/>
          <w:lang w:val="es-ES_tradnl"/>
        </w:rPr>
        <w:t>i</w:t>
      </w:r>
      <w:r w:rsidR="00371E14" w:rsidRPr="00A74349">
        <w:rPr>
          <w:rFonts w:ascii="Times New Roman" w:hAnsi="Times New Roman" w:cs="Times New Roman"/>
          <w:sz w:val="28"/>
          <w:szCs w:val="28"/>
          <w:lang w:val="es-ES_tradnl"/>
        </w:rPr>
        <w:t xml:space="preserve">nicialmente caracterizará el Estado de Emergencia Económica, Social y Ecológica; </w:t>
      </w:r>
      <w:r w:rsidR="00371E14" w:rsidRPr="00A74349">
        <w:rPr>
          <w:rFonts w:ascii="Times New Roman" w:hAnsi="Times New Roman" w:cs="Times New Roman"/>
          <w:i/>
          <w:sz w:val="28"/>
          <w:szCs w:val="28"/>
          <w:lang w:val="es-ES_tradnl"/>
        </w:rPr>
        <w:t>ii)</w:t>
      </w:r>
      <w:r w:rsidR="00371E14" w:rsidRPr="00A74349">
        <w:rPr>
          <w:rFonts w:ascii="Times New Roman" w:hAnsi="Times New Roman" w:cs="Times New Roman"/>
          <w:sz w:val="28"/>
          <w:szCs w:val="28"/>
          <w:lang w:val="es-ES_tradnl"/>
        </w:rPr>
        <w:t xml:space="preserve"> a continuación, se referirá al fundamento y alcance del control judicial de los decretos expedidos al ampa</w:t>
      </w:r>
      <w:r w:rsidR="00A54302" w:rsidRPr="00A74349">
        <w:rPr>
          <w:rFonts w:ascii="Times New Roman" w:hAnsi="Times New Roman" w:cs="Times New Roman"/>
          <w:sz w:val="28"/>
          <w:szCs w:val="28"/>
          <w:lang w:val="es-ES_tradnl"/>
        </w:rPr>
        <w:t>ro de dicho estado de excepción;</w:t>
      </w:r>
      <w:r w:rsidR="00371E14" w:rsidRPr="00A74349">
        <w:rPr>
          <w:rFonts w:ascii="Times New Roman" w:hAnsi="Times New Roman" w:cs="Times New Roman"/>
          <w:sz w:val="28"/>
          <w:szCs w:val="28"/>
          <w:lang w:val="es-ES_tradnl"/>
        </w:rPr>
        <w:t xml:space="preserve"> </w:t>
      </w:r>
      <w:r w:rsidR="00371E14" w:rsidRPr="00A74349">
        <w:rPr>
          <w:rFonts w:ascii="Times New Roman" w:hAnsi="Times New Roman" w:cs="Times New Roman"/>
          <w:i/>
          <w:sz w:val="28"/>
          <w:szCs w:val="28"/>
          <w:lang w:val="es-ES_tradnl"/>
        </w:rPr>
        <w:t>iii)</w:t>
      </w:r>
      <w:r w:rsidR="00371E14" w:rsidRPr="00A74349">
        <w:rPr>
          <w:rFonts w:ascii="Times New Roman" w:hAnsi="Times New Roman" w:cs="Times New Roman"/>
          <w:sz w:val="28"/>
          <w:szCs w:val="28"/>
          <w:lang w:val="es-ES_tradnl"/>
        </w:rPr>
        <w:t xml:space="preserve"> </w:t>
      </w:r>
      <w:r w:rsidR="00A54302" w:rsidRPr="00A74349">
        <w:rPr>
          <w:rFonts w:ascii="Times New Roman" w:hAnsi="Times New Roman" w:cs="Times New Roman"/>
          <w:sz w:val="28"/>
          <w:szCs w:val="28"/>
          <w:lang w:val="es-ES_tradnl"/>
        </w:rPr>
        <w:t>posteriormente, hará mención a</w:t>
      </w:r>
      <w:r w:rsidR="004E1C3C" w:rsidRPr="00A74349">
        <w:rPr>
          <w:rFonts w:ascii="Times New Roman" w:hAnsi="Times New Roman" w:cs="Times New Roman"/>
          <w:sz w:val="28"/>
          <w:szCs w:val="28"/>
          <w:lang w:val="es-ES_tradnl"/>
        </w:rPr>
        <w:t xml:space="preserve"> las implicaciones</w:t>
      </w:r>
      <w:r w:rsidR="004E1C3C" w:rsidRPr="00A74349">
        <w:rPr>
          <w:rFonts w:ascii="Times New Roman" w:eastAsia="SimSun" w:hAnsi="Times New Roman" w:cs="Times New Roman"/>
          <w:kern w:val="1"/>
          <w:sz w:val="28"/>
          <w:szCs w:val="28"/>
          <w:lang w:eastAsia="hi-IN" w:bidi="hi-IN"/>
        </w:rPr>
        <w:t xml:space="preserve"> socioeconómicas de la pandemia y sus efectos en el ámbito laboral</w:t>
      </w:r>
      <w:r w:rsidR="00A54302" w:rsidRPr="00A74349">
        <w:rPr>
          <w:rFonts w:ascii="Times New Roman" w:eastAsia="SimSun" w:hAnsi="Times New Roman" w:cs="Times New Roman"/>
          <w:kern w:val="1"/>
          <w:sz w:val="28"/>
          <w:szCs w:val="28"/>
          <w:lang w:val="es-ES" w:eastAsia="hi-IN" w:bidi="hi-IN"/>
        </w:rPr>
        <w:t>;</w:t>
      </w:r>
      <w:r w:rsidR="00371E14" w:rsidRPr="00A74349">
        <w:rPr>
          <w:rFonts w:ascii="Times New Roman" w:eastAsia="SimSun" w:hAnsi="Times New Roman" w:cs="Times New Roman"/>
          <w:kern w:val="1"/>
          <w:sz w:val="28"/>
          <w:szCs w:val="28"/>
          <w:lang w:val="es-ES" w:eastAsia="hi-IN" w:bidi="hi-IN"/>
        </w:rPr>
        <w:t xml:space="preserve"> </w:t>
      </w:r>
      <w:r w:rsidR="004E1C3C" w:rsidRPr="00A74349">
        <w:rPr>
          <w:rFonts w:ascii="Times New Roman" w:eastAsia="SimSun" w:hAnsi="Times New Roman" w:cs="Times New Roman"/>
          <w:kern w:val="1"/>
          <w:sz w:val="28"/>
          <w:szCs w:val="28"/>
          <w:lang w:val="es-ES" w:eastAsia="hi-IN" w:bidi="hi-IN"/>
        </w:rPr>
        <w:t>i</w:t>
      </w:r>
      <w:r w:rsidR="00371E14" w:rsidRPr="00A74349">
        <w:rPr>
          <w:rFonts w:ascii="Times New Roman" w:eastAsia="SimSun" w:hAnsi="Times New Roman" w:cs="Times New Roman"/>
          <w:i/>
          <w:kern w:val="1"/>
          <w:sz w:val="28"/>
          <w:szCs w:val="28"/>
          <w:lang w:val="es-ES" w:eastAsia="hi-IN" w:bidi="hi-IN"/>
        </w:rPr>
        <w:t>v)</w:t>
      </w:r>
      <w:r w:rsidR="004E2660" w:rsidRPr="00A74349">
        <w:rPr>
          <w:rFonts w:ascii="Times New Roman" w:eastAsia="SimSun" w:hAnsi="Times New Roman" w:cs="Times New Roman"/>
          <w:kern w:val="1"/>
          <w:sz w:val="28"/>
          <w:szCs w:val="28"/>
          <w:lang w:val="es-ES" w:eastAsia="hi-IN" w:bidi="hi-IN"/>
        </w:rPr>
        <w:t xml:space="preserve"> </w:t>
      </w:r>
      <w:r w:rsidR="00141769" w:rsidRPr="00A74349">
        <w:rPr>
          <w:rFonts w:ascii="Times New Roman" w:hAnsi="Times New Roman" w:cs="Times New Roman"/>
          <w:color w:val="000000" w:themeColor="text1"/>
          <w:sz w:val="28"/>
          <w:szCs w:val="28"/>
          <w:lang w:val="es-ES_tradnl"/>
        </w:rPr>
        <w:t>luego de ello y en atención al contenido del decreto, la Sala presentará algunas consideraciones relacionadas con e</w:t>
      </w:r>
      <w:r w:rsidR="00141769" w:rsidRPr="00A74349">
        <w:rPr>
          <w:rFonts w:ascii="Times New Roman" w:eastAsia="SimSun" w:hAnsi="Times New Roman" w:cs="Times New Roman"/>
          <w:kern w:val="1"/>
          <w:sz w:val="28"/>
          <w:szCs w:val="28"/>
          <w:lang w:val="es-ES" w:eastAsia="hi-IN" w:bidi="hi-IN"/>
        </w:rPr>
        <w:t xml:space="preserve">l trabajo, así como una aproximación constitucional a los derechos sociales laborales y el alcance de la prohibición de desmejorarlos en estados de emergencia contenida en el artículo 215 </w:t>
      </w:r>
      <w:r w:rsidR="00141769" w:rsidRPr="00A74349">
        <w:rPr>
          <w:rFonts w:ascii="Times New Roman" w:eastAsia="SimSun" w:hAnsi="Times New Roman" w:cs="Times New Roman"/>
          <w:kern w:val="1"/>
          <w:sz w:val="28"/>
          <w:szCs w:val="28"/>
          <w:lang w:val="es-ES" w:eastAsia="hi-IN" w:bidi="hi-IN"/>
        </w:rPr>
        <w:lastRenderedPageBreak/>
        <w:t>de la Constitución</w:t>
      </w:r>
      <w:r w:rsidR="004E2660" w:rsidRPr="00A74349">
        <w:rPr>
          <w:rFonts w:ascii="Times New Roman" w:eastAsia="SimSun" w:hAnsi="Times New Roman" w:cs="Times New Roman"/>
          <w:kern w:val="1"/>
          <w:sz w:val="28"/>
          <w:szCs w:val="28"/>
          <w:lang w:val="es-ES" w:eastAsia="hi-IN" w:bidi="hi-IN"/>
        </w:rPr>
        <w:t xml:space="preserve">; y </w:t>
      </w:r>
      <w:r w:rsidR="004E2660" w:rsidRPr="00A74349">
        <w:rPr>
          <w:rFonts w:ascii="Times New Roman" w:eastAsia="SimSun" w:hAnsi="Times New Roman" w:cs="Times New Roman"/>
          <w:i/>
          <w:kern w:val="1"/>
          <w:sz w:val="28"/>
          <w:szCs w:val="28"/>
          <w:lang w:val="es-ES" w:eastAsia="hi-IN" w:bidi="hi-IN"/>
        </w:rPr>
        <w:t>v)</w:t>
      </w:r>
      <w:r w:rsidR="004E2660" w:rsidRPr="00A74349">
        <w:rPr>
          <w:rFonts w:ascii="Times New Roman" w:eastAsia="SimSun" w:hAnsi="Times New Roman" w:cs="Times New Roman"/>
          <w:kern w:val="1"/>
          <w:sz w:val="28"/>
          <w:szCs w:val="28"/>
          <w:lang w:val="es-ES" w:eastAsia="hi-IN" w:bidi="hi-IN"/>
        </w:rPr>
        <w:t xml:space="preserve"> </w:t>
      </w:r>
      <w:r w:rsidR="00371E14" w:rsidRPr="00A74349">
        <w:rPr>
          <w:rFonts w:ascii="Times New Roman" w:eastAsia="SimSun" w:hAnsi="Times New Roman" w:cs="Times New Roman"/>
          <w:kern w:val="1"/>
          <w:sz w:val="28"/>
          <w:szCs w:val="28"/>
          <w:lang w:val="es-ES" w:eastAsia="hi-IN" w:bidi="hi-IN"/>
        </w:rPr>
        <w:t xml:space="preserve">con </w:t>
      </w:r>
      <w:r w:rsidR="00371E14" w:rsidRPr="00A74349">
        <w:rPr>
          <w:rFonts w:ascii="Times New Roman" w:hAnsi="Times New Roman" w:cs="Times New Roman"/>
          <w:sz w:val="28"/>
          <w:szCs w:val="28"/>
          <w:lang w:val="es-ES_tradnl"/>
        </w:rPr>
        <w:t>fundamento en lo a</w:t>
      </w:r>
      <w:r w:rsidR="00044A80" w:rsidRPr="00A74349">
        <w:rPr>
          <w:rFonts w:ascii="Times New Roman" w:hAnsi="Times New Roman" w:cs="Times New Roman"/>
          <w:sz w:val="28"/>
          <w:szCs w:val="28"/>
          <w:lang w:val="es-ES_tradnl"/>
        </w:rPr>
        <w:t>nterior,</w:t>
      </w:r>
      <w:r w:rsidR="00371E14" w:rsidRPr="00A74349">
        <w:rPr>
          <w:rFonts w:ascii="Times New Roman" w:hAnsi="Times New Roman" w:cs="Times New Roman"/>
          <w:sz w:val="28"/>
          <w:szCs w:val="28"/>
          <w:lang w:val="es-ES_tradnl"/>
        </w:rPr>
        <w:t xml:space="preserve"> se </w:t>
      </w:r>
      <w:r w:rsidR="00D21560" w:rsidRPr="00A74349">
        <w:rPr>
          <w:rFonts w:ascii="Times New Roman" w:hAnsi="Times New Roman" w:cs="Times New Roman"/>
          <w:sz w:val="28"/>
          <w:szCs w:val="28"/>
          <w:lang w:val="es-ES_tradnl"/>
        </w:rPr>
        <w:t xml:space="preserve">hará el examen </w:t>
      </w:r>
      <w:r w:rsidR="00371E14" w:rsidRPr="00A74349">
        <w:rPr>
          <w:rFonts w:ascii="Times New Roman" w:hAnsi="Times New Roman" w:cs="Times New Roman"/>
          <w:sz w:val="28"/>
          <w:szCs w:val="28"/>
          <w:lang w:val="es-ES_tradnl"/>
        </w:rPr>
        <w:t>constitucional</w:t>
      </w:r>
      <w:r w:rsidR="00D21560" w:rsidRPr="00A74349">
        <w:rPr>
          <w:rFonts w:ascii="Times New Roman" w:hAnsi="Times New Roman" w:cs="Times New Roman"/>
          <w:sz w:val="28"/>
          <w:szCs w:val="28"/>
          <w:lang w:val="es-ES_tradnl"/>
        </w:rPr>
        <w:t xml:space="preserve"> </w:t>
      </w:r>
      <w:r w:rsidR="00371E14" w:rsidRPr="00A74349">
        <w:rPr>
          <w:rFonts w:ascii="Times New Roman" w:hAnsi="Times New Roman" w:cs="Times New Roman"/>
          <w:sz w:val="28"/>
          <w:szCs w:val="28"/>
          <w:lang w:val="es-ES_tradnl"/>
        </w:rPr>
        <w:t xml:space="preserve">del Decreto </w:t>
      </w:r>
      <w:r w:rsidRPr="00A74349">
        <w:rPr>
          <w:rFonts w:ascii="Times New Roman" w:hAnsi="Times New Roman" w:cs="Times New Roman"/>
          <w:sz w:val="28"/>
          <w:szCs w:val="28"/>
          <w:lang w:val="es-ES_tradnl"/>
        </w:rPr>
        <w:t xml:space="preserve">Legislativo </w:t>
      </w:r>
      <w:r w:rsidR="00371E14" w:rsidRPr="00A74349">
        <w:rPr>
          <w:rFonts w:ascii="Times New Roman" w:hAnsi="Times New Roman" w:cs="Times New Roman"/>
          <w:sz w:val="28"/>
          <w:szCs w:val="28"/>
          <w:lang w:val="es-ES_tradnl"/>
        </w:rPr>
        <w:t xml:space="preserve">488 de 2020. </w:t>
      </w:r>
      <w:r w:rsidR="008C46A9" w:rsidRPr="00A74349">
        <w:rPr>
          <w:rFonts w:ascii="Times New Roman" w:hAnsi="Times New Roman" w:cs="Times New Roman"/>
          <w:color w:val="000000" w:themeColor="text1"/>
          <w:sz w:val="28"/>
          <w:szCs w:val="28"/>
          <w:lang w:val="es-ES_tradnl"/>
        </w:rPr>
        <w:t>Se iniciará por el examen de los presupuestos formales y, finalmente, se evaluarán las medidas que lo integran a partir de los criterios materiales previamente definidos</w:t>
      </w:r>
      <w:r w:rsidR="00371E14" w:rsidRPr="00A74349">
        <w:rPr>
          <w:rFonts w:ascii="Times New Roman" w:hAnsi="Times New Roman" w:cs="Times New Roman"/>
          <w:sz w:val="28"/>
          <w:szCs w:val="28"/>
          <w:lang w:val="es-ES_tradnl"/>
        </w:rPr>
        <w:t xml:space="preserve">       </w:t>
      </w:r>
    </w:p>
    <w:p w14:paraId="22855F01" w14:textId="77777777" w:rsidR="00D97FD4" w:rsidRPr="00A74349" w:rsidRDefault="00D97FD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61E9A87D" w14:textId="77777777" w:rsidR="00371E14" w:rsidRPr="00A74349" w:rsidRDefault="00371E14" w:rsidP="00A74349">
      <w:pPr>
        <w:spacing w:after="0" w:line="240" w:lineRule="auto"/>
        <w:jc w:val="both"/>
        <w:rPr>
          <w:rFonts w:ascii="Times New Roman" w:hAnsi="Times New Roman" w:cs="Times New Roman"/>
          <w:sz w:val="28"/>
          <w:szCs w:val="28"/>
          <w:lang w:val="es-ES_tradnl"/>
        </w:rPr>
      </w:pPr>
      <w:r w:rsidRPr="00A74349">
        <w:rPr>
          <w:rFonts w:ascii="Times New Roman" w:hAnsi="Times New Roman" w:cs="Times New Roman"/>
          <w:b/>
          <w:sz w:val="28"/>
          <w:szCs w:val="28"/>
          <w:lang w:val="es-ES_tradnl"/>
        </w:rPr>
        <w:t>Caracterización general de los estados de excepción y, en particular, del Estado de Emergencia Económica, Social y Ecológica</w:t>
      </w:r>
      <w:r w:rsidRPr="00A74349">
        <w:rPr>
          <w:rFonts w:ascii="Times New Roman" w:hAnsi="Times New Roman" w:cs="Times New Roman"/>
          <w:sz w:val="28"/>
          <w:szCs w:val="28"/>
          <w:vertAlign w:val="superscript"/>
          <w:lang w:val="es-ES_tradnl"/>
        </w:rPr>
        <w:footnoteReference w:id="15"/>
      </w:r>
    </w:p>
    <w:p w14:paraId="5BF1A93C"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60F65D3A" w14:textId="043D6723" w:rsidR="00371E14" w:rsidRPr="00A74349" w:rsidRDefault="00371E14" w:rsidP="00A74349">
      <w:pPr>
        <w:pStyle w:val="Prrafodelista"/>
        <w:numPr>
          <w:ilvl w:val="0"/>
          <w:numId w:val="19"/>
        </w:numPr>
        <w:tabs>
          <w:tab w:val="left" w:pos="426"/>
        </w:tabs>
        <w:spacing w:after="0" w:line="240" w:lineRule="auto"/>
        <w:ind w:left="0" w:firstLine="0"/>
        <w:contextualSpacing w:val="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La jurisprudencia constitucional se ha ocupado en numerosas oportunidades de precisar la naturaleza y alcance del Estado de Emergencia Económica, Social y Ecológica regulado en el artículo 215 de la Constitución Política. Igualmente se ha esforzado por precisar las fuentes, criterios y estándares que de</w:t>
      </w:r>
      <w:r w:rsidR="00044A80" w:rsidRPr="00A74349">
        <w:rPr>
          <w:rFonts w:ascii="Times New Roman" w:hAnsi="Times New Roman" w:cs="Times New Roman"/>
          <w:sz w:val="28"/>
          <w:szCs w:val="28"/>
          <w:lang w:val="es-ES_tradnl"/>
        </w:rPr>
        <w:t>be tomar en consideración este T</w:t>
      </w:r>
      <w:r w:rsidRPr="00A74349">
        <w:rPr>
          <w:rFonts w:ascii="Times New Roman" w:hAnsi="Times New Roman" w:cs="Times New Roman"/>
          <w:sz w:val="28"/>
          <w:szCs w:val="28"/>
          <w:lang w:val="es-ES_tradnl"/>
        </w:rPr>
        <w:t>ribunal a efectos de juzgar la constitucionalidad de los decretos de desarrollo que dicta el Presidente de la República. A continuación, la Corte reitera los aspectos básicos del precedente sobre la materia con el propósito de aplicarlos en el análisis constitucional del Decreto Legislativo</w:t>
      </w:r>
      <w:r w:rsidR="00FE50DB" w:rsidRPr="00A74349">
        <w:rPr>
          <w:rFonts w:ascii="Times New Roman" w:hAnsi="Times New Roman" w:cs="Times New Roman"/>
          <w:sz w:val="28"/>
          <w:szCs w:val="28"/>
          <w:lang w:val="es-ES_tradnl"/>
        </w:rPr>
        <w:t xml:space="preserve"> </w:t>
      </w:r>
      <w:r w:rsidRPr="00A74349">
        <w:rPr>
          <w:rFonts w:ascii="Times New Roman" w:hAnsi="Times New Roman" w:cs="Times New Roman"/>
          <w:sz w:val="28"/>
          <w:szCs w:val="28"/>
          <w:lang w:val="es-ES_tradnl"/>
        </w:rPr>
        <w:t>4</w:t>
      </w:r>
      <w:r w:rsidR="00FE50DB" w:rsidRPr="00A74349">
        <w:rPr>
          <w:rFonts w:ascii="Times New Roman" w:hAnsi="Times New Roman" w:cs="Times New Roman"/>
          <w:sz w:val="28"/>
          <w:szCs w:val="28"/>
          <w:lang w:val="es-ES_tradnl"/>
        </w:rPr>
        <w:t>88</w:t>
      </w:r>
      <w:r w:rsidRPr="00A74349">
        <w:rPr>
          <w:rFonts w:ascii="Times New Roman" w:hAnsi="Times New Roman" w:cs="Times New Roman"/>
          <w:sz w:val="28"/>
          <w:szCs w:val="28"/>
          <w:lang w:val="es-ES_tradnl"/>
        </w:rPr>
        <w:t xml:space="preserve"> de 2020 sometido a su consideración en esta oportunidad.</w:t>
      </w:r>
    </w:p>
    <w:p w14:paraId="666372A1"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10316E4C" w14:textId="5609A590" w:rsidR="00371E14" w:rsidRPr="00A74349" w:rsidRDefault="00371E14" w:rsidP="00A74349">
      <w:pPr>
        <w:pStyle w:val="Prrafodelista"/>
        <w:numPr>
          <w:ilvl w:val="0"/>
          <w:numId w:val="19"/>
        </w:numPr>
        <w:tabs>
          <w:tab w:val="left" w:pos="426"/>
        </w:tabs>
        <w:spacing w:after="0" w:line="240" w:lineRule="auto"/>
        <w:ind w:left="0" w:firstLine="0"/>
        <w:contextualSpacing w:val="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La Constitución de 1991 regula, en sus artículos 212 a 215, los estados de excepción. Con apoyo en esas disposiciones, el Presidente de la República, con la firma de todos los Ministros, puede declarar tres tipos de estados de excepción: </w:t>
      </w:r>
      <w:r w:rsidRPr="00A74349">
        <w:rPr>
          <w:rFonts w:ascii="Times New Roman" w:hAnsi="Times New Roman" w:cs="Times New Roman"/>
          <w:i/>
          <w:sz w:val="28"/>
          <w:szCs w:val="28"/>
          <w:lang w:val="es-ES_tradnl"/>
        </w:rPr>
        <w:t>i)</w:t>
      </w:r>
      <w:r w:rsidRPr="00A74349">
        <w:rPr>
          <w:rFonts w:ascii="Times New Roman" w:hAnsi="Times New Roman" w:cs="Times New Roman"/>
          <w:sz w:val="28"/>
          <w:szCs w:val="28"/>
          <w:lang w:val="es-ES_tradnl"/>
        </w:rPr>
        <w:t xml:space="preserve"> Guerra Exterior, </w:t>
      </w:r>
      <w:r w:rsidRPr="00A74349">
        <w:rPr>
          <w:rFonts w:ascii="Times New Roman" w:hAnsi="Times New Roman" w:cs="Times New Roman"/>
          <w:i/>
          <w:sz w:val="28"/>
          <w:szCs w:val="28"/>
          <w:lang w:val="es-ES_tradnl"/>
        </w:rPr>
        <w:t>ii)</w:t>
      </w:r>
      <w:r w:rsidRPr="00A74349">
        <w:rPr>
          <w:rFonts w:ascii="Times New Roman" w:hAnsi="Times New Roman" w:cs="Times New Roman"/>
          <w:sz w:val="28"/>
          <w:szCs w:val="28"/>
          <w:lang w:val="es-ES_tradnl"/>
        </w:rPr>
        <w:t xml:space="preserve"> Conmoción Interior y </w:t>
      </w:r>
      <w:r w:rsidRPr="00A74349">
        <w:rPr>
          <w:rFonts w:ascii="Times New Roman" w:hAnsi="Times New Roman" w:cs="Times New Roman"/>
          <w:i/>
          <w:sz w:val="28"/>
          <w:szCs w:val="28"/>
          <w:lang w:val="es-ES_tradnl"/>
        </w:rPr>
        <w:t>iii)</w:t>
      </w:r>
      <w:r w:rsidRPr="00A74349">
        <w:rPr>
          <w:rFonts w:ascii="Times New Roman" w:hAnsi="Times New Roman" w:cs="Times New Roman"/>
          <w:sz w:val="28"/>
          <w:szCs w:val="28"/>
          <w:lang w:val="es-ES_tradnl"/>
        </w:rPr>
        <w:t xml:space="preserve"> Emergencia Económica, Social y Ecológica. </w:t>
      </w:r>
    </w:p>
    <w:p w14:paraId="53610AFC"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4CEF5A49" w14:textId="7EEA0FBE" w:rsidR="00371E14" w:rsidRPr="00A74349" w:rsidRDefault="00371E14" w:rsidP="00A74349">
      <w:pPr>
        <w:pStyle w:val="Prrafodelista"/>
        <w:numPr>
          <w:ilvl w:val="0"/>
          <w:numId w:val="19"/>
        </w:numPr>
        <w:tabs>
          <w:tab w:val="left" w:pos="426"/>
        </w:tabs>
        <w:spacing w:after="0" w:line="240" w:lineRule="auto"/>
        <w:ind w:left="0" w:firstLine="0"/>
        <w:contextualSpacing w:val="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La regulación constitucional y estatutaria de los estados de excepción se funda en el carácter reglado, excepcional y limitado de los mismos. La </w:t>
      </w:r>
      <w:r w:rsidR="00044A80" w:rsidRPr="00A74349">
        <w:rPr>
          <w:rFonts w:ascii="Times New Roman" w:hAnsi="Times New Roman" w:cs="Times New Roman"/>
          <w:sz w:val="28"/>
          <w:szCs w:val="28"/>
          <w:lang w:val="es-ES_tradnl"/>
        </w:rPr>
        <w:t xml:space="preserve">Carta </w:t>
      </w:r>
      <w:r w:rsidRPr="00A74349">
        <w:rPr>
          <w:rFonts w:ascii="Times New Roman" w:hAnsi="Times New Roman" w:cs="Times New Roman"/>
          <w:sz w:val="28"/>
          <w:szCs w:val="28"/>
          <w:lang w:val="es-ES_tradnl"/>
        </w:rPr>
        <w:t>estableció un sistema de controles que supone “</w:t>
      </w:r>
      <w:r w:rsidRPr="00A74349">
        <w:rPr>
          <w:rFonts w:ascii="Times New Roman" w:hAnsi="Times New Roman" w:cs="Times New Roman"/>
          <w:i/>
          <w:sz w:val="28"/>
          <w:szCs w:val="28"/>
          <w:lang w:val="es-ES_tradnl"/>
        </w:rPr>
        <w:t>el carácter excepcionalísimo de las medidas de emergencia en Colombia</w:t>
      </w:r>
      <w:r w:rsidRPr="00A74349">
        <w:rPr>
          <w:rFonts w:ascii="Times New Roman" w:hAnsi="Times New Roman" w:cs="Times New Roman"/>
          <w:sz w:val="28"/>
          <w:szCs w:val="28"/>
          <w:lang w:val="es-ES_tradnl"/>
        </w:rPr>
        <w:t>”</w:t>
      </w:r>
      <w:r w:rsidRPr="00A74349">
        <w:rPr>
          <w:rFonts w:ascii="Times New Roman" w:hAnsi="Times New Roman" w:cs="Times New Roman"/>
          <w:sz w:val="28"/>
          <w:szCs w:val="28"/>
          <w:vertAlign w:val="superscript"/>
          <w:lang w:val="es-ES_tradnl"/>
        </w:rPr>
        <w:footnoteReference w:id="16"/>
      </w:r>
      <w:r w:rsidRPr="00A74349">
        <w:rPr>
          <w:rFonts w:ascii="Times New Roman" w:hAnsi="Times New Roman" w:cs="Times New Roman"/>
          <w:sz w:val="28"/>
          <w:szCs w:val="28"/>
          <w:lang w:val="es-ES_tradnl"/>
        </w:rPr>
        <w:t>, así como que “</w:t>
      </w:r>
      <w:r w:rsidRPr="00A74349">
        <w:rPr>
          <w:rFonts w:ascii="Times New Roman" w:hAnsi="Times New Roman" w:cs="Times New Roman"/>
          <w:i/>
          <w:sz w:val="28"/>
          <w:szCs w:val="28"/>
          <w:lang w:val="es-ES_tradnl"/>
        </w:rPr>
        <w:t>el uso de estas herramientas es una potestad reglada que se encuentra sometida a las disposiciones constitucionales, legales y del bloque de constitucionalidad</w:t>
      </w:r>
      <w:r w:rsidRPr="00A74349">
        <w:rPr>
          <w:rFonts w:ascii="Times New Roman" w:hAnsi="Times New Roman" w:cs="Times New Roman"/>
          <w:sz w:val="28"/>
          <w:szCs w:val="28"/>
          <w:lang w:val="es-ES_tradnl"/>
        </w:rPr>
        <w:t>”</w:t>
      </w:r>
      <w:r w:rsidRPr="00A74349">
        <w:rPr>
          <w:rFonts w:ascii="Times New Roman" w:hAnsi="Times New Roman" w:cs="Times New Roman"/>
          <w:sz w:val="28"/>
          <w:szCs w:val="28"/>
          <w:vertAlign w:val="superscript"/>
          <w:lang w:val="es-ES_tradnl"/>
        </w:rPr>
        <w:footnoteReference w:id="17"/>
      </w:r>
      <w:r w:rsidRPr="00A74349">
        <w:rPr>
          <w:rFonts w:ascii="Times New Roman" w:hAnsi="Times New Roman" w:cs="Times New Roman"/>
          <w:sz w:val="28"/>
          <w:szCs w:val="28"/>
          <w:lang w:val="es-ES_tradnl"/>
        </w:rPr>
        <w:t xml:space="preserve">. </w:t>
      </w:r>
    </w:p>
    <w:p w14:paraId="15677C36"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3E14E75A" w14:textId="2CE8ED73" w:rsidR="00371E14" w:rsidRPr="00A74349" w:rsidRDefault="00371E14" w:rsidP="00A74349">
      <w:pPr>
        <w:pStyle w:val="Prrafodelista"/>
        <w:numPr>
          <w:ilvl w:val="0"/>
          <w:numId w:val="19"/>
        </w:numPr>
        <w:tabs>
          <w:tab w:val="left" w:pos="426"/>
        </w:tabs>
        <w:spacing w:after="0" w:line="240" w:lineRule="auto"/>
        <w:ind w:left="0" w:firstLine="0"/>
        <w:contextualSpacing w:val="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La naturaleza </w:t>
      </w:r>
      <w:r w:rsidRPr="00A74349">
        <w:rPr>
          <w:rFonts w:ascii="Times New Roman" w:hAnsi="Times New Roman" w:cs="Times New Roman"/>
          <w:i/>
          <w:sz w:val="28"/>
          <w:szCs w:val="28"/>
          <w:lang w:val="es-ES_tradnl"/>
        </w:rPr>
        <w:t>reglada, excepcional</w:t>
      </w:r>
      <w:r w:rsidRPr="00A74349">
        <w:rPr>
          <w:rFonts w:ascii="Times New Roman" w:hAnsi="Times New Roman" w:cs="Times New Roman"/>
          <w:sz w:val="28"/>
          <w:szCs w:val="28"/>
          <w:lang w:val="es-ES_tradnl"/>
        </w:rPr>
        <w:t xml:space="preserve"> y </w:t>
      </w:r>
      <w:r w:rsidRPr="00A74349">
        <w:rPr>
          <w:rFonts w:ascii="Times New Roman" w:hAnsi="Times New Roman" w:cs="Times New Roman"/>
          <w:i/>
          <w:sz w:val="28"/>
          <w:szCs w:val="28"/>
          <w:lang w:val="es-ES_tradnl"/>
        </w:rPr>
        <w:t>limitada</w:t>
      </w:r>
      <w:r w:rsidRPr="00A74349">
        <w:rPr>
          <w:rFonts w:ascii="Times New Roman" w:hAnsi="Times New Roman" w:cs="Times New Roman"/>
          <w:sz w:val="28"/>
          <w:szCs w:val="28"/>
          <w:lang w:val="es-ES_tradnl"/>
        </w:rPr>
        <w:t xml:space="preserve"> de los estados de excepción se garantiza por medio de su estricta regulación en la Constitución y en la Ley 137 de 1994 -en adelante LEEE-</w:t>
      </w:r>
      <w:r w:rsidRPr="00A74349">
        <w:rPr>
          <w:rFonts w:ascii="Times New Roman" w:hAnsi="Times New Roman" w:cs="Times New Roman"/>
          <w:sz w:val="28"/>
          <w:szCs w:val="28"/>
          <w:vertAlign w:val="superscript"/>
          <w:lang w:val="es-ES_tradnl"/>
        </w:rPr>
        <w:footnoteReference w:id="18"/>
      </w:r>
      <w:r w:rsidRPr="00A74349">
        <w:rPr>
          <w:rFonts w:ascii="Times New Roman" w:hAnsi="Times New Roman" w:cs="Times New Roman"/>
          <w:sz w:val="28"/>
          <w:szCs w:val="28"/>
          <w:lang w:val="es-ES_tradnl"/>
        </w:rPr>
        <w:t xml:space="preserve">, </w:t>
      </w:r>
      <w:r w:rsidR="00A54302" w:rsidRPr="00A74349">
        <w:rPr>
          <w:rFonts w:ascii="Times New Roman" w:hAnsi="Times New Roman" w:cs="Times New Roman"/>
          <w:sz w:val="28"/>
          <w:szCs w:val="28"/>
          <w:lang w:val="es-ES_tradnl"/>
        </w:rPr>
        <w:t>y de</w:t>
      </w:r>
      <w:r w:rsidRPr="00A74349">
        <w:rPr>
          <w:rFonts w:ascii="Times New Roman" w:hAnsi="Times New Roman" w:cs="Times New Roman"/>
          <w:sz w:val="28"/>
          <w:szCs w:val="28"/>
          <w:lang w:val="es-ES_tradnl"/>
        </w:rPr>
        <w:t xml:space="preserve"> sus especiales dispositivos de control político y judicial</w:t>
      </w:r>
      <w:r w:rsidRPr="00A74349">
        <w:rPr>
          <w:rFonts w:ascii="Times New Roman" w:hAnsi="Times New Roman" w:cs="Times New Roman"/>
          <w:sz w:val="28"/>
          <w:szCs w:val="28"/>
          <w:vertAlign w:val="superscript"/>
          <w:lang w:val="es-ES_tradnl"/>
        </w:rPr>
        <w:footnoteReference w:id="19"/>
      </w:r>
      <w:r w:rsidRPr="00A74349">
        <w:rPr>
          <w:rFonts w:ascii="Times New Roman" w:hAnsi="Times New Roman" w:cs="Times New Roman"/>
          <w:sz w:val="28"/>
          <w:szCs w:val="28"/>
          <w:lang w:val="es-ES_tradnl"/>
        </w:rPr>
        <w:t xml:space="preserve">. </w:t>
      </w:r>
    </w:p>
    <w:p w14:paraId="42FC4954"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6395E8FD" w14:textId="2F3FF932" w:rsidR="00371E14" w:rsidRPr="00A74349" w:rsidRDefault="00371E14" w:rsidP="00A74349">
      <w:pPr>
        <w:pStyle w:val="Prrafodelista"/>
        <w:numPr>
          <w:ilvl w:val="0"/>
          <w:numId w:val="19"/>
        </w:numPr>
        <w:tabs>
          <w:tab w:val="left" w:pos="426"/>
        </w:tabs>
        <w:spacing w:after="0" w:line="240" w:lineRule="auto"/>
        <w:ind w:left="0" w:firstLine="0"/>
        <w:contextualSpacing w:val="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La Constitución </w:t>
      </w:r>
      <w:r w:rsidR="00044A80" w:rsidRPr="00A74349">
        <w:rPr>
          <w:rFonts w:ascii="Times New Roman" w:hAnsi="Times New Roman" w:cs="Times New Roman"/>
          <w:sz w:val="28"/>
          <w:szCs w:val="28"/>
          <w:lang w:val="es-ES_tradnl"/>
        </w:rPr>
        <w:t xml:space="preserve">Política </w:t>
      </w:r>
      <w:r w:rsidRPr="00A74349">
        <w:rPr>
          <w:rFonts w:ascii="Times New Roman" w:hAnsi="Times New Roman" w:cs="Times New Roman"/>
          <w:sz w:val="28"/>
          <w:szCs w:val="28"/>
          <w:lang w:val="es-ES_tradnl"/>
        </w:rPr>
        <w:t xml:space="preserve">dispuso un complejo sistema de controles políticos específicos para los estados de excepción, tales como </w:t>
      </w:r>
      <w:r w:rsidRPr="00A74349">
        <w:rPr>
          <w:rFonts w:ascii="Times New Roman" w:hAnsi="Times New Roman" w:cs="Times New Roman"/>
          <w:i/>
          <w:sz w:val="28"/>
          <w:szCs w:val="28"/>
          <w:lang w:val="es-ES_tradnl"/>
        </w:rPr>
        <w:t xml:space="preserve">i) </w:t>
      </w:r>
      <w:r w:rsidRPr="00A74349">
        <w:rPr>
          <w:rFonts w:ascii="Times New Roman" w:hAnsi="Times New Roman" w:cs="Times New Roman"/>
          <w:sz w:val="28"/>
          <w:szCs w:val="28"/>
          <w:lang w:val="es-ES_tradnl"/>
        </w:rPr>
        <w:t xml:space="preserve">la autorización del Senado para la declaratoria del Estado de Guerra Exterior; </w:t>
      </w:r>
      <w:r w:rsidRPr="00A74349">
        <w:rPr>
          <w:rFonts w:ascii="Times New Roman" w:hAnsi="Times New Roman" w:cs="Times New Roman"/>
          <w:i/>
          <w:sz w:val="28"/>
          <w:szCs w:val="28"/>
          <w:lang w:val="es-ES_tradnl"/>
        </w:rPr>
        <w:t>ii)</w:t>
      </w:r>
      <w:r w:rsidRPr="00A74349">
        <w:rPr>
          <w:rFonts w:ascii="Times New Roman" w:hAnsi="Times New Roman" w:cs="Times New Roman"/>
          <w:sz w:val="28"/>
          <w:szCs w:val="28"/>
          <w:lang w:val="es-ES_tradnl"/>
        </w:rPr>
        <w:t xml:space="preserve"> el concepto favorable del Senado para la segunda prórroga del Estado de Conmoción Interior; </w:t>
      </w:r>
      <w:r w:rsidRPr="00A74349">
        <w:rPr>
          <w:rFonts w:ascii="Times New Roman" w:hAnsi="Times New Roman" w:cs="Times New Roman"/>
          <w:i/>
          <w:sz w:val="28"/>
          <w:szCs w:val="28"/>
          <w:lang w:val="es-ES_tradnl"/>
        </w:rPr>
        <w:t>iii)</w:t>
      </w:r>
      <w:r w:rsidRPr="00A74349">
        <w:rPr>
          <w:rFonts w:ascii="Times New Roman" w:hAnsi="Times New Roman" w:cs="Times New Roman"/>
          <w:sz w:val="28"/>
          <w:szCs w:val="28"/>
          <w:lang w:val="es-ES_tradnl"/>
        </w:rPr>
        <w:t xml:space="preserve"> las reuniones </w:t>
      </w:r>
      <w:r w:rsidRPr="00A74349">
        <w:rPr>
          <w:rFonts w:ascii="Times New Roman" w:hAnsi="Times New Roman" w:cs="Times New Roman"/>
          <w:sz w:val="28"/>
          <w:szCs w:val="28"/>
          <w:lang w:val="es-ES_tradnl"/>
        </w:rPr>
        <w:lastRenderedPageBreak/>
        <w:t xml:space="preserve">del Congreso por derecho propio; </w:t>
      </w:r>
      <w:r w:rsidRPr="00A74349">
        <w:rPr>
          <w:rFonts w:ascii="Times New Roman" w:hAnsi="Times New Roman" w:cs="Times New Roman"/>
          <w:i/>
          <w:sz w:val="28"/>
          <w:szCs w:val="28"/>
          <w:lang w:val="es-ES_tradnl"/>
        </w:rPr>
        <w:t xml:space="preserve">iv) </w:t>
      </w:r>
      <w:r w:rsidRPr="00A74349">
        <w:rPr>
          <w:rFonts w:ascii="Times New Roman" w:hAnsi="Times New Roman" w:cs="Times New Roman"/>
          <w:sz w:val="28"/>
          <w:szCs w:val="28"/>
          <w:lang w:val="es-ES_tradnl"/>
        </w:rPr>
        <w:t xml:space="preserve">los informes que debe presentar el Gobierno Nacional al Congreso de la República sobre su declaratoria y evolución; y, finalmente, </w:t>
      </w:r>
      <w:r w:rsidRPr="00A74349">
        <w:rPr>
          <w:rFonts w:ascii="Times New Roman" w:hAnsi="Times New Roman" w:cs="Times New Roman"/>
          <w:i/>
          <w:sz w:val="28"/>
          <w:szCs w:val="28"/>
          <w:lang w:val="es-ES_tradnl"/>
        </w:rPr>
        <w:t xml:space="preserve">v) </w:t>
      </w:r>
      <w:r w:rsidRPr="00A74349">
        <w:rPr>
          <w:rFonts w:ascii="Times New Roman" w:hAnsi="Times New Roman" w:cs="Times New Roman"/>
          <w:sz w:val="28"/>
          <w:szCs w:val="28"/>
          <w:lang w:val="es-ES_tradnl"/>
        </w:rPr>
        <w:t>la competencia del Congreso para establecer la responsabilidad política del Preside</w:t>
      </w:r>
      <w:r w:rsidR="00BE626A" w:rsidRPr="00A74349">
        <w:rPr>
          <w:rFonts w:ascii="Times New Roman" w:hAnsi="Times New Roman" w:cs="Times New Roman"/>
          <w:sz w:val="28"/>
          <w:szCs w:val="28"/>
          <w:lang w:val="es-ES_tradnl"/>
        </w:rPr>
        <w:t>nte y de los M</w:t>
      </w:r>
      <w:r w:rsidRPr="00A74349">
        <w:rPr>
          <w:rFonts w:ascii="Times New Roman" w:hAnsi="Times New Roman" w:cs="Times New Roman"/>
          <w:sz w:val="28"/>
          <w:szCs w:val="28"/>
          <w:lang w:val="es-ES_tradnl"/>
        </w:rPr>
        <w:t xml:space="preserve">inistros por la declaratoria del Estado de Emergencia Económica, Social y Ecológica, o que constituya grave calamidad pública, sin la ocurrencia de los supuestos contemplados en los preceptos constitucionales, o por el abuso en el ejercicio de las facultades excepcionales. </w:t>
      </w:r>
    </w:p>
    <w:p w14:paraId="09182B13"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7F39205C" w14:textId="390BF650" w:rsidR="00371E14" w:rsidRPr="00A74349" w:rsidRDefault="00D14DCE" w:rsidP="00A74349">
      <w:pPr>
        <w:pStyle w:val="Prrafodelista"/>
        <w:numPr>
          <w:ilvl w:val="0"/>
          <w:numId w:val="19"/>
        </w:numPr>
        <w:tabs>
          <w:tab w:val="left" w:pos="426"/>
        </w:tabs>
        <w:spacing w:after="0" w:line="240" w:lineRule="auto"/>
        <w:ind w:left="0" w:firstLine="0"/>
        <w:contextualSpacing w:val="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 </w:t>
      </w:r>
      <w:r w:rsidR="00371E14" w:rsidRPr="00A74349">
        <w:rPr>
          <w:rFonts w:ascii="Times New Roman" w:hAnsi="Times New Roman" w:cs="Times New Roman"/>
          <w:sz w:val="28"/>
          <w:szCs w:val="28"/>
          <w:lang w:val="es-ES_tradnl"/>
        </w:rPr>
        <w:t>La Constitución también estableció el control judicial constitucional automático de los decretos legislativo</w:t>
      </w:r>
      <w:r w:rsidR="00D92C63" w:rsidRPr="00A74349">
        <w:rPr>
          <w:rFonts w:ascii="Times New Roman" w:hAnsi="Times New Roman" w:cs="Times New Roman"/>
          <w:sz w:val="28"/>
          <w:szCs w:val="28"/>
          <w:lang w:val="es-ES_tradnl"/>
        </w:rPr>
        <w:t>s expedidos en el marco de los estados de e</w:t>
      </w:r>
      <w:r w:rsidR="00371E14" w:rsidRPr="00A74349">
        <w:rPr>
          <w:rFonts w:ascii="Times New Roman" w:hAnsi="Times New Roman" w:cs="Times New Roman"/>
          <w:sz w:val="28"/>
          <w:szCs w:val="28"/>
          <w:lang w:val="es-ES_tradnl"/>
        </w:rPr>
        <w:t xml:space="preserve">xcepción, según lo dispuesto en los artículos 212 a 215 de la Constitución, el cual está desarrollado por los artículos 55 de la LEEE y 36 a 38 del Decreto 2067 de 1991. </w:t>
      </w:r>
    </w:p>
    <w:p w14:paraId="4D9B6CEC"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5EAE6B2E" w14:textId="5CA9E917" w:rsidR="00371E14" w:rsidRPr="00A74349" w:rsidRDefault="00D14DCE" w:rsidP="00A74349">
      <w:pPr>
        <w:pStyle w:val="Prrafodelista"/>
        <w:numPr>
          <w:ilvl w:val="0"/>
          <w:numId w:val="19"/>
        </w:numPr>
        <w:tabs>
          <w:tab w:val="left" w:pos="426"/>
        </w:tabs>
        <w:spacing w:after="0" w:line="240" w:lineRule="auto"/>
        <w:ind w:left="0" w:firstLine="0"/>
        <w:contextualSpacing w:val="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 </w:t>
      </w:r>
      <w:r w:rsidR="00371E14" w:rsidRPr="00A74349">
        <w:rPr>
          <w:rFonts w:ascii="Times New Roman" w:hAnsi="Times New Roman" w:cs="Times New Roman"/>
          <w:sz w:val="28"/>
          <w:szCs w:val="28"/>
          <w:lang w:val="es-ES_tradnl"/>
        </w:rPr>
        <w:t xml:space="preserve">A la luz del artículo 215 de la </w:t>
      </w:r>
      <w:r w:rsidR="00044A80" w:rsidRPr="00A74349">
        <w:rPr>
          <w:rFonts w:ascii="Times New Roman" w:hAnsi="Times New Roman" w:cs="Times New Roman"/>
          <w:sz w:val="28"/>
          <w:szCs w:val="28"/>
          <w:lang w:val="es-ES_tradnl"/>
        </w:rPr>
        <w:t>Carta</w:t>
      </w:r>
      <w:r w:rsidR="009F418E" w:rsidRPr="00A74349">
        <w:rPr>
          <w:rFonts w:ascii="Times New Roman" w:hAnsi="Times New Roman" w:cs="Times New Roman"/>
          <w:sz w:val="28"/>
          <w:szCs w:val="28"/>
          <w:lang w:val="es-ES_tradnl"/>
        </w:rPr>
        <w:t>, el estado de e</w:t>
      </w:r>
      <w:r w:rsidR="00371E14" w:rsidRPr="00A74349">
        <w:rPr>
          <w:rFonts w:ascii="Times New Roman" w:hAnsi="Times New Roman" w:cs="Times New Roman"/>
          <w:sz w:val="28"/>
          <w:szCs w:val="28"/>
          <w:lang w:val="es-ES_tradnl"/>
        </w:rPr>
        <w:t xml:space="preserve">mergencia podrá ser declarado por el Presidente de la República y todos los Ministros siempre que sobrevengan hechos distintos a los previstos en los artículos 212 y 213 que: </w:t>
      </w:r>
      <w:r w:rsidR="00371E14" w:rsidRPr="00A74349">
        <w:rPr>
          <w:rFonts w:ascii="Times New Roman" w:hAnsi="Times New Roman" w:cs="Times New Roman"/>
          <w:i/>
          <w:sz w:val="28"/>
          <w:szCs w:val="28"/>
          <w:lang w:val="es-ES_tradnl"/>
        </w:rPr>
        <w:t>i)</w:t>
      </w:r>
      <w:r w:rsidR="00371E14" w:rsidRPr="00A74349">
        <w:rPr>
          <w:rFonts w:ascii="Times New Roman" w:hAnsi="Times New Roman" w:cs="Times New Roman"/>
          <w:sz w:val="28"/>
          <w:szCs w:val="28"/>
          <w:lang w:val="es-ES_tradnl"/>
        </w:rPr>
        <w:t xml:space="preserve"> perturben o amenacen perturbar en forma grave e inminente el orden económico, social y ecológico del país, o que </w:t>
      </w:r>
      <w:r w:rsidR="00371E14" w:rsidRPr="00A74349">
        <w:rPr>
          <w:rFonts w:ascii="Times New Roman" w:hAnsi="Times New Roman" w:cs="Times New Roman"/>
          <w:i/>
          <w:sz w:val="28"/>
          <w:szCs w:val="28"/>
          <w:lang w:val="es-ES_tradnl"/>
        </w:rPr>
        <w:t>ii)</w:t>
      </w:r>
      <w:r w:rsidR="00371E14" w:rsidRPr="00A74349">
        <w:rPr>
          <w:rFonts w:ascii="Times New Roman" w:hAnsi="Times New Roman" w:cs="Times New Roman"/>
          <w:sz w:val="28"/>
          <w:szCs w:val="28"/>
          <w:lang w:val="es-ES_tradnl"/>
        </w:rPr>
        <w:t> constituyan grave calamidad pública. Este último concepto ha sido definido por la Corte Constitucional como “</w:t>
      </w:r>
      <w:r w:rsidR="00371E14" w:rsidRPr="00A74349">
        <w:rPr>
          <w:rFonts w:ascii="Times New Roman" w:hAnsi="Times New Roman" w:cs="Times New Roman"/>
          <w:i/>
          <w:sz w:val="28"/>
          <w:szCs w:val="28"/>
          <w:lang w:val="es-ES_tradnl"/>
        </w:rPr>
        <w:t>una desgracia o infortunio que afecta intempestivamente a la sociedad o a un sector importante de ella…</w:t>
      </w:r>
      <w:r w:rsidR="00371E14" w:rsidRPr="00A74349">
        <w:rPr>
          <w:rFonts w:ascii="Times New Roman" w:hAnsi="Times New Roman" w:cs="Times New Roman"/>
          <w:sz w:val="28"/>
          <w:szCs w:val="28"/>
          <w:lang w:val="es-ES_tradnl"/>
        </w:rPr>
        <w:t xml:space="preserve">”. La calamidad pública alude a un evento o episodio traumático, derivado de causas naturales o técnicas, que altera gravemente el orden económico, social o ecológico, y que ocurre de manera imprevista y sobreviniente. </w:t>
      </w:r>
    </w:p>
    <w:p w14:paraId="6452AE8F"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52FF7E89" w14:textId="62B67839" w:rsidR="00371E14" w:rsidRPr="00A74349" w:rsidRDefault="00D14DCE" w:rsidP="00A74349">
      <w:pPr>
        <w:pStyle w:val="Prrafodelista"/>
        <w:numPr>
          <w:ilvl w:val="0"/>
          <w:numId w:val="19"/>
        </w:numPr>
        <w:tabs>
          <w:tab w:val="left" w:pos="426"/>
        </w:tabs>
        <w:spacing w:after="0" w:line="240" w:lineRule="auto"/>
        <w:ind w:left="0" w:firstLine="0"/>
        <w:contextualSpacing w:val="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 </w:t>
      </w:r>
      <w:r w:rsidR="00044A80" w:rsidRPr="00A74349">
        <w:rPr>
          <w:rFonts w:ascii="Times New Roman" w:hAnsi="Times New Roman" w:cs="Times New Roman"/>
          <w:sz w:val="28"/>
          <w:szCs w:val="28"/>
          <w:lang w:val="es-ES_tradnl"/>
        </w:rPr>
        <w:t>Este T</w:t>
      </w:r>
      <w:r w:rsidR="00371E14" w:rsidRPr="00A74349">
        <w:rPr>
          <w:rFonts w:ascii="Times New Roman" w:hAnsi="Times New Roman" w:cs="Times New Roman"/>
          <w:sz w:val="28"/>
          <w:szCs w:val="28"/>
          <w:lang w:val="es-ES_tradnl"/>
        </w:rPr>
        <w:t>ribunal ha señalado que “</w:t>
      </w:r>
      <w:r w:rsidR="00371E14" w:rsidRPr="00A74349">
        <w:rPr>
          <w:rFonts w:ascii="Times New Roman" w:hAnsi="Times New Roman" w:cs="Times New Roman"/>
          <w:i/>
          <w:sz w:val="28"/>
          <w:szCs w:val="28"/>
          <w:lang w:val="es-ES_tradnl"/>
        </w:rPr>
        <w:t xml:space="preserve">los acontecimientos, no solo deben tener una entidad propia de </w:t>
      </w:r>
      <w:r w:rsidR="00371E14" w:rsidRPr="00A74349">
        <w:rPr>
          <w:rFonts w:ascii="Times New Roman" w:hAnsi="Times New Roman" w:cs="Times New Roman"/>
          <w:b/>
          <w:i/>
          <w:sz w:val="28"/>
          <w:szCs w:val="28"/>
          <w:lang w:val="es-ES_tradnl"/>
        </w:rPr>
        <w:t>alcances e intensidad traumáticas</w:t>
      </w:r>
      <w:r w:rsidR="00371E14" w:rsidRPr="00A74349">
        <w:rPr>
          <w:rFonts w:ascii="Times New Roman" w:hAnsi="Times New Roman" w:cs="Times New Roman"/>
          <w:i/>
          <w:sz w:val="28"/>
          <w:szCs w:val="28"/>
          <w:lang w:val="es-ES_tradnl"/>
        </w:rPr>
        <w:t xml:space="preserve">, que logren  conmocionar o </w:t>
      </w:r>
      <w:r w:rsidR="00371E14" w:rsidRPr="00A74349">
        <w:rPr>
          <w:rFonts w:ascii="Times New Roman" w:hAnsi="Times New Roman" w:cs="Times New Roman"/>
          <w:b/>
          <w:i/>
          <w:sz w:val="28"/>
          <w:szCs w:val="28"/>
          <w:lang w:val="es-ES_tradnl"/>
        </w:rPr>
        <w:t>trastrocar el orden económico, social o ecológico</w:t>
      </w:r>
      <w:r w:rsidR="00371E14" w:rsidRPr="00A74349">
        <w:rPr>
          <w:rFonts w:ascii="Times New Roman" w:hAnsi="Times New Roman" w:cs="Times New Roman"/>
          <w:i/>
          <w:sz w:val="28"/>
          <w:szCs w:val="28"/>
          <w:lang w:val="es-ES_tradnl"/>
        </w:rPr>
        <w:t xml:space="preserve">, lo cual caracteriza </w:t>
      </w:r>
      <w:r w:rsidR="00371E14" w:rsidRPr="00A74349">
        <w:rPr>
          <w:rFonts w:ascii="Times New Roman" w:hAnsi="Times New Roman" w:cs="Times New Roman"/>
          <w:b/>
          <w:i/>
          <w:sz w:val="28"/>
          <w:szCs w:val="28"/>
          <w:lang w:val="es-ES_tradnl"/>
        </w:rPr>
        <w:t>su gravedad</w:t>
      </w:r>
      <w:r w:rsidR="00371E14" w:rsidRPr="00A74349">
        <w:rPr>
          <w:rFonts w:ascii="Times New Roman" w:hAnsi="Times New Roman" w:cs="Times New Roman"/>
          <w:i/>
          <w:sz w:val="28"/>
          <w:szCs w:val="28"/>
          <w:lang w:val="es-ES_tradnl"/>
        </w:rPr>
        <w:t xml:space="preserve">, sino que, además, deben constituir una </w:t>
      </w:r>
      <w:r w:rsidR="00371E14" w:rsidRPr="00A74349">
        <w:rPr>
          <w:rFonts w:ascii="Times New Roman" w:hAnsi="Times New Roman" w:cs="Times New Roman"/>
          <w:b/>
          <w:i/>
          <w:sz w:val="28"/>
          <w:szCs w:val="28"/>
          <w:lang w:val="es-ES_tradnl"/>
        </w:rPr>
        <w:t>ocurrencia imprevista</w:t>
      </w:r>
      <w:r w:rsidR="00371E14" w:rsidRPr="00A74349">
        <w:rPr>
          <w:rFonts w:ascii="Times New Roman" w:hAnsi="Times New Roman" w:cs="Times New Roman"/>
          <w:i/>
          <w:sz w:val="28"/>
          <w:szCs w:val="28"/>
          <w:lang w:val="es-ES_tradnl"/>
        </w:rPr>
        <w:t xml:space="preserve">, y por ello diferentes a los que se producen regular y cotidianamente, esto es, </w:t>
      </w:r>
      <w:r w:rsidR="00371E14" w:rsidRPr="00A74349">
        <w:rPr>
          <w:rFonts w:ascii="Times New Roman" w:hAnsi="Times New Roman" w:cs="Times New Roman"/>
          <w:b/>
          <w:i/>
          <w:sz w:val="28"/>
          <w:szCs w:val="28"/>
          <w:lang w:val="es-ES_tradnl"/>
        </w:rPr>
        <w:t>sobrevinientes</w:t>
      </w:r>
      <w:r w:rsidR="00371E14" w:rsidRPr="00A74349">
        <w:rPr>
          <w:rFonts w:ascii="Times New Roman" w:hAnsi="Times New Roman" w:cs="Times New Roman"/>
          <w:i/>
          <w:sz w:val="28"/>
          <w:szCs w:val="28"/>
          <w:lang w:val="es-ES_tradnl"/>
        </w:rPr>
        <w:t xml:space="preserve"> a las situaciones que normalmente se presentan en el discurrir de la actividad de la sociedad, en sus diferentes manifestaciones y a las cuales debe dar respuesta el Estado mediante la utilización de sus competencias normales</w:t>
      </w:r>
      <w:r w:rsidR="00371E14" w:rsidRPr="00A74349">
        <w:rPr>
          <w:rFonts w:ascii="Times New Roman" w:hAnsi="Times New Roman" w:cs="Times New Roman"/>
          <w:sz w:val="28"/>
          <w:szCs w:val="28"/>
          <w:lang w:val="es-ES_tradnl"/>
        </w:rPr>
        <w:t>”</w:t>
      </w:r>
      <w:r w:rsidR="00371E14" w:rsidRPr="00A74349">
        <w:rPr>
          <w:rFonts w:ascii="Times New Roman" w:hAnsi="Times New Roman" w:cs="Times New Roman"/>
          <w:sz w:val="28"/>
          <w:szCs w:val="28"/>
          <w:vertAlign w:val="superscript"/>
          <w:lang w:val="es-ES_tradnl"/>
        </w:rPr>
        <w:footnoteReference w:id="20"/>
      </w:r>
      <w:r w:rsidR="00371E14" w:rsidRPr="00A74349">
        <w:rPr>
          <w:rFonts w:ascii="Times New Roman" w:hAnsi="Times New Roman" w:cs="Times New Roman"/>
          <w:i/>
          <w:sz w:val="28"/>
          <w:szCs w:val="28"/>
          <w:lang w:val="es-ES_tradnl"/>
        </w:rPr>
        <w:t xml:space="preserve">. </w:t>
      </w:r>
      <w:r w:rsidR="00371E14" w:rsidRPr="00A74349">
        <w:rPr>
          <w:rFonts w:ascii="Times New Roman" w:hAnsi="Times New Roman" w:cs="Times New Roman"/>
          <w:sz w:val="28"/>
          <w:szCs w:val="28"/>
          <w:lang w:val="es-ES_tradnl"/>
        </w:rPr>
        <w:t>En tales términos, esta Corte ha reconocido que la calamidad pública puede tener una causa natural, como ha sucedido por cuenta de temblores o terremotos, avalanchas, desbordamientos de ríos, inundaciones, etc.; o puede tener una causa técnica como es el caso del cierre de una frontera internacional, o “</w:t>
      </w:r>
      <w:r w:rsidR="00371E14" w:rsidRPr="00A74349">
        <w:rPr>
          <w:rFonts w:ascii="Times New Roman" w:hAnsi="Times New Roman" w:cs="Times New Roman"/>
          <w:i/>
          <w:sz w:val="28"/>
          <w:szCs w:val="28"/>
          <w:lang w:val="es-ES_tradnl"/>
        </w:rPr>
        <w:t>accidentes mayores tecnológicos</w:t>
      </w:r>
      <w:r w:rsidR="00371E14" w:rsidRPr="00A74349">
        <w:rPr>
          <w:rFonts w:ascii="Times New Roman" w:hAnsi="Times New Roman" w:cs="Times New Roman"/>
          <w:sz w:val="28"/>
          <w:szCs w:val="28"/>
          <w:lang w:val="es-ES_tradnl"/>
        </w:rPr>
        <w:t>”</w:t>
      </w:r>
      <w:r w:rsidR="00371E14" w:rsidRPr="00A74349">
        <w:rPr>
          <w:rFonts w:ascii="Times New Roman" w:hAnsi="Times New Roman" w:cs="Times New Roman"/>
          <w:sz w:val="28"/>
          <w:szCs w:val="28"/>
          <w:vertAlign w:val="superscript"/>
          <w:lang w:val="es-ES_tradnl"/>
        </w:rPr>
        <w:footnoteReference w:id="21"/>
      </w:r>
      <w:r w:rsidR="00371E14" w:rsidRPr="00A74349">
        <w:rPr>
          <w:rFonts w:ascii="Times New Roman" w:hAnsi="Times New Roman" w:cs="Times New Roman"/>
          <w:sz w:val="28"/>
          <w:szCs w:val="28"/>
          <w:lang w:val="es-ES_tradnl"/>
        </w:rPr>
        <w:t>.</w:t>
      </w:r>
    </w:p>
    <w:p w14:paraId="2EA63EC3"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3AC29562" w14:textId="00969D4E" w:rsidR="00371E14" w:rsidRPr="00A74349" w:rsidRDefault="00D14DCE" w:rsidP="00A74349">
      <w:pPr>
        <w:pStyle w:val="Prrafodelista"/>
        <w:numPr>
          <w:ilvl w:val="0"/>
          <w:numId w:val="19"/>
        </w:numPr>
        <w:tabs>
          <w:tab w:val="left" w:pos="426"/>
        </w:tabs>
        <w:spacing w:after="0" w:line="240" w:lineRule="auto"/>
        <w:ind w:left="0" w:firstLine="0"/>
        <w:contextualSpacing w:val="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 </w:t>
      </w:r>
      <w:r w:rsidR="00371E14" w:rsidRPr="00A74349">
        <w:rPr>
          <w:rFonts w:ascii="Times New Roman" w:hAnsi="Times New Roman" w:cs="Times New Roman"/>
          <w:sz w:val="28"/>
          <w:szCs w:val="28"/>
          <w:lang w:val="es-ES_tradnl"/>
        </w:rPr>
        <w:t xml:space="preserve">Desde la expedición de la Constitución Política, se han declarado estados de emergencia económica, social y ecológica por distintas razones: </w:t>
      </w:r>
      <w:r w:rsidR="00371E14" w:rsidRPr="00A74349">
        <w:rPr>
          <w:rFonts w:ascii="Times New Roman" w:hAnsi="Times New Roman" w:cs="Times New Roman"/>
          <w:i/>
          <w:sz w:val="28"/>
          <w:szCs w:val="28"/>
          <w:lang w:val="es-ES_tradnl"/>
        </w:rPr>
        <w:t>i)</w:t>
      </w:r>
      <w:r w:rsidR="00371E14" w:rsidRPr="00A74349">
        <w:rPr>
          <w:rFonts w:ascii="Times New Roman" w:hAnsi="Times New Roman" w:cs="Times New Roman"/>
          <w:sz w:val="28"/>
          <w:szCs w:val="28"/>
          <w:lang w:val="es-ES_tradnl"/>
        </w:rPr>
        <w:t xml:space="preserve"> la fijación de salarios de empleados públicos</w:t>
      </w:r>
      <w:r w:rsidR="00371E14" w:rsidRPr="00A74349">
        <w:rPr>
          <w:rFonts w:ascii="Times New Roman" w:hAnsi="Times New Roman" w:cs="Times New Roman"/>
          <w:sz w:val="28"/>
          <w:szCs w:val="28"/>
          <w:vertAlign w:val="superscript"/>
          <w:lang w:val="es-ES_tradnl"/>
        </w:rPr>
        <w:footnoteReference w:id="22"/>
      </w:r>
      <w:r w:rsidR="00371E14" w:rsidRPr="00A74349">
        <w:rPr>
          <w:rFonts w:ascii="Times New Roman" w:hAnsi="Times New Roman" w:cs="Times New Roman"/>
          <w:sz w:val="28"/>
          <w:szCs w:val="28"/>
          <w:lang w:val="es-ES_tradnl"/>
        </w:rPr>
        <w:t xml:space="preserve">; </w:t>
      </w:r>
      <w:r w:rsidR="00371E14" w:rsidRPr="00A74349">
        <w:rPr>
          <w:rFonts w:ascii="Times New Roman" w:hAnsi="Times New Roman" w:cs="Times New Roman"/>
          <w:i/>
          <w:sz w:val="28"/>
          <w:szCs w:val="28"/>
          <w:lang w:val="es-ES_tradnl"/>
        </w:rPr>
        <w:t>ii)</w:t>
      </w:r>
      <w:r w:rsidR="00371E14" w:rsidRPr="00A74349">
        <w:rPr>
          <w:rFonts w:ascii="Times New Roman" w:hAnsi="Times New Roman" w:cs="Times New Roman"/>
          <w:sz w:val="28"/>
          <w:szCs w:val="28"/>
          <w:lang w:val="es-ES_tradnl"/>
        </w:rPr>
        <w:t xml:space="preserve"> la crisis en el servicio público de energía eléctrica</w:t>
      </w:r>
      <w:r w:rsidR="00371E14" w:rsidRPr="00A74349">
        <w:rPr>
          <w:rFonts w:ascii="Times New Roman" w:hAnsi="Times New Roman" w:cs="Times New Roman"/>
          <w:sz w:val="28"/>
          <w:szCs w:val="28"/>
          <w:vertAlign w:val="superscript"/>
          <w:lang w:val="es-ES_tradnl"/>
        </w:rPr>
        <w:footnoteReference w:id="23"/>
      </w:r>
      <w:r w:rsidR="00371E14" w:rsidRPr="00A74349">
        <w:rPr>
          <w:rFonts w:ascii="Times New Roman" w:hAnsi="Times New Roman" w:cs="Times New Roman"/>
          <w:sz w:val="28"/>
          <w:szCs w:val="28"/>
          <w:lang w:val="es-ES_tradnl"/>
        </w:rPr>
        <w:t xml:space="preserve">; </w:t>
      </w:r>
      <w:r w:rsidR="00371E14" w:rsidRPr="00A74349">
        <w:rPr>
          <w:rFonts w:ascii="Times New Roman" w:hAnsi="Times New Roman" w:cs="Times New Roman"/>
          <w:i/>
          <w:sz w:val="28"/>
          <w:szCs w:val="28"/>
          <w:lang w:val="es-ES_tradnl"/>
        </w:rPr>
        <w:t>iii)</w:t>
      </w:r>
      <w:r w:rsidR="00371E14" w:rsidRPr="00A74349">
        <w:rPr>
          <w:rFonts w:ascii="Times New Roman" w:hAnsi="Times New Roman" w:cs="Times New Roman"/>
          <w:sz w:val="28"/>
          <w:szCs w:val="28"/>
          <w:lang w:val="es-ES_tradnl"/>
        </w:rPr>
        <w:t xml:space="preserve"> desastres naturales</w:t>
      </w:r>
      <w:r w:rsidR="00371E14" w:rsidRPr="00A74349">
        <w:rPr>
          <w:rFonts w:ascii="Times New Roman" w:hAnsi="Times New Roman" w:cs="Times New Roman"/>
          <w:sz w:val="28"/>
          <w:szCs w:val="28"/>
          <w:vertAlign w:val="superscript"/>
          <w:lang w:val="es-ES_tradnl"/>
        </w:rPr>
        <w:footnoteReference w:id="24"/>
      </w:r>
      <w:r w:rsidR="00371E14" w:rsidRPr="00A74349">
        <w:rPr>
          <w:rFonts w:ascii="Times New Roman" w:hAnsi="Times New Roman" w:cs="Times New Roman"/>
          <w:sz w:val="28"/>
          <w:szCs w:val="28"/>
          <w:lang w:val="es-ES_tradnl"/>
        </w:rPr>
        <w:t xml:space="preserve">; </w:t>
      </w:r>
      <w:r w:rsidR="00371E14" w:rsidRPr="00A74349">
        <w:rPr>
          <w:rFonts w:ascii="Times New Roman" w:hAnsi="Times New Roman" w:cs="Times New Roman"/>
          <w:i/>
          <w:sz w:val="28"/>
          <w:szCs w:val="28"/>
          <w:lang w:val="es-ES_tradnl"/>
        </w:rPr>
        <w:t>iv)</w:t>
      </w:r>
      <w:r w:rsidR="00371E14" w:rsidRPr="00A74349">
        <w:rPr>
          <w:rFonts w:ascii="Times New Roman" w:hAnsi="Times New Roman" w:cs="Times New Roman"/>
          <w:sz w:val="28"/>
          <w:szCs w:val="28"/>
          <w:lang w:val="es-ES_tradnl"/>
        </w:rPr>
        <w:t xml:space="preserve"> la revaluación del peso frente al dólar</w:t>
      </w:r>
      <w:r w:rsidR="00371E14" w:rsidRPr="00A74349">
        <w:rPr>
          <w:rFonts w:ascii="Times New Roman" w:hAnsi="Times New Roman" w:cs="Times New Roman"/>
          <w:sz w:val="28"/>
          <w:szCs w:val="28"/>
          <w:vertAlign w:val="superscript"/>
          <w:lang w:val="es-ES_tradnl"/>
        </w:rPr>
        <w:footnoteReference w:id="25"/>
      </w:r>
      <w:r w:rsidR="00371E14" w:rsidRPr="00A74349">
        <w:rPr>
          <w:rFonts w:ascii="Times New Roman" w:hAnsi="Times New Roman" w:cs="Times New Roman"/>
          <w:sz w:val="28"/>
          <w:szCs w:val="28"/>
          <w:lang w:val="es-ES_tradnl"/>
        </w:rPr>
        <w:t xml:space="preserve">; </w:t>
      </w:r>
      <w:r w:rsidR="00371E14" w:rsidRPr="00A74349">
        <w:rPr>
          <w:rFonts w:ascii="Times New Roman" w:hAnsi="Times New Roman" w:cs="Times New Roman"/>
          <w:i/>
          <w:sz w:val="28"/>
          <w:szCs w:val="28"/>
          <w:lang w:val="es-ES_tradnl"/>
        </w:rPr>
        <w:t>v)</w:t>
      </w:r>
      <w:r w:rsidR="00371E14" w:rsidRPr="00A74349">
        <w:rPr>
          <w:rFonts w:ascii="Times New Roman" w:hAnsi="Times New Roman" w:cs="Times New Roman"/>
          <w:sz w:val="28"/>
          <w:szCs w:val="28"/>
          <w:lang w:val="es-ES_tradnl"/>
        </w:rPr>
        <w:t xml:space="preserve"> el </w:t>
      </w:r>
      <w:r w:rsidR="00371E14" w:rsidRPr="00A74349">
        <w:rPr>
          <w:rFonts w:ascii="Times New Roman" w:hAnsi="Times New Roman" w:cs="Times New Roman"/>
          <w:sz w:val="28"/>
          <w:szCs w:val="28"/>
          <w:lang w:val="es-ES_tradnl"/>
        </w:rPr>
        <w:lastRenderedPageBreak/>
        <w:t>deterioro de la situación de los establecimientos de crédito</w:t>
      </w:r>
      <w:r w:rsidR="00371E14" w:rsidRPr="00A74349">
        <w:rPr>
          <w:rFonts w:ascii="Times New Roman" w:hAnsi="Times New Roman" w:cs="Times New Roman"/>
          <w:sz w:val="28"/>
          <w:szCs w:val="28"/>
          <w:vertAlign w:val="superscript"/>
          <w:lang w:val="es-ES_tradnl"/>
        </w:rPr>
        <w:footnoteReference w:id="26"/>
      </w:r>
      <w:r w:rsidR="00371E14" w:rsidRPr="00A74349">
        <w:rPr>
          <w:rFonts w:ascii="Times New Roman" w:hAnsi="Times New Roman" w:cs="Times New Roman"/>
          <w:sz w:val="28"/>
          <w:szCs w:val="28"/>
          <w:lang w:val="es-ES_tradnl"/>
        </w:rPr>
        <w:t xml:space="preserve">; </w:t>
      </w:r>
      <w:r w:rsidR="00371E14" w:rsidRPr="00A74349">
        <w:rPr>
          <w:rFonts w:ascii="Times New Roman" w:hAnsi="Times New Roman" w:cs="Times New Roman"/>
          <w:i/>
          <w:sz w:val="28"/>
          <w:szCs w:val="28"/>
          <w:lang w:val="es-ES_tradnl"/>
        </w:rPr>
        <w:t>vi)</w:t>
      </w:r>
      <w:r w:rsidR="00371E14" w:rsidRPr="00A74349">
        <w:rPr>
          <w:rFonts w:ascii="Times New Roman" w:hAnsi="Times New Roman" w:cs="Times New Roman"/>
          <w:sz w:val="28"/>
          <w:szCs w:val="28"/>
          <w:lang w:val="es-ES_tradnl"/>
        </w:rPr>
        <w:t xml:space="preserve"> las actividades relacionadas con el manejo, aprovechamiento e inversión de los recursos captados del público</w:t>
      </w:r>
      <w:r w:rsidR="00371E14" w:rsidRPr="00A74349">
        <w:rPr>
          <w:rFonts w:ascii="Times New Roman" w:hAnsi="Times New Roman" w:cs="Times New Roman"/>
          <w:sz w:val="28"/>
          <w:szCs w:val="28"/>
          <w:vertAlign w:val="superscript"/>
          <w:lang w:val="es-ES_tradnl"/>
        </w:rPr>
        <w:footnoteReference w:id="27"/>
      </w:r>
      <w:r w:rsidR="00371E14" w:rsidRPr="00A74349">
        <w:rPr>
          <w:rFonts w:ascii="Times New Roman" w:hAnsi="Times New Roman" w:cs="Times New Roman"/>
          <w:sz w:val="28"/>
          <w:szCs w:val="28"/>
          <w:lang w:val="es-ES_tradnl"/>
        </w:rPr>
        <w:t xml:space="preserve">; </w:t>
      </w:r>
      <w:r w:rsidR="00371E14" w:rsidRPr="00A74349">
        <w:rPr>
          <w:rFonts w:ascii="Times New Roman" w:hAnsi="Times New Roman" w:cs="Times New Roman"/>
          <w:i/>
          <w:sz w:val="28"/>
          <w:szCs w:val="28"/>
          <w:lang w:val="es-ES_tradnl"/>
        </w:rPr>
        <w:t>vii)</w:t>
      </w:r>
      <w:r w:rsidR="00371E14" w:rsidRPr="00A74349">
        <w:rPr>
          <w:rFonts w:ascii="Times New Roman" w:hAnsi="Times New Roman" w:cs="Times New Roman"/>
          <w:sz w:val="28"/>
          <w:szCs w:val="28"/>
          <w:lang w:val="es-ES_tradnl"/>
        </w:rPr>
        <w:t xml:space="preserve"> los servicios públicos de la seguridad social y la atención en salud</w:t>
      </w:r>
      <w:r w:rsidR="00371E14" w:rsidRPr="00A74349">
        <w:rPr>
          <w:rFonts w:ascii="Times New Roman" w:hAnsi="Times New Roman" w:cs="Times New Roman"/>
          <w:sz w:val="28"/>
          <w:szCs w:val="28"/>
          <w:vertAlign w:val="superscript"/>
          <w:lang w:val="es-ES_tradnl"/>
        </w:rPr>
        <w:footnoteReference w:id="28"/>
      </w:r>
      <w:r w:rsidR="00371E14" w:rsidRPr="00A74349">
        <w:rPr>
          <w:rFonts w:ascii="Times New Roman" w:hAnsi="Times New Roman" w:cs="Times New Roman"/>
          <w:sz w:val="28"/>
          <w:szCs w:val="28"/>
          <w:lang w:val="es-ES_tradnl"/>
        </w:rPr>
        <w:t xml:space="preserve">; y, por último, </w:t>
      </w:r>
      <w:r w:rsidR="00371E14" w:rsidRPr="00A74349">
        <w:rPr>
          <w:rFonts w:ascii="Times New Roman" w:hAnsi="Times New Roman" w:cs="Times New Roman"/>
          <w:i/>
          <w:sz w:val="28"/>
          <w:szCs w:val="28"/>
          <w:lang w:val="es-ES_tradnl"/>
        </w:rPr>
        <w:t>viii)</w:t>
      </w:r>
      <w:r w:rsidR="00371E14" w:rsidRPr="00A74349">
        <w:rPr>
          <w:rFonts w:ascii="Times New Roman" w:hAnsi="Times New Roman" w:cs="Times New Roman"/>
          <w:sz w:val="28"/>
          <w:szCs w:val="28"/>
          <w:lang w:val="es-ES_tradnl"/>
        </w:rPr>
        <w:t xml:space="preserve"> la situación fronteriza con Venezuela</w:t>
      </w:r>
      <w:r w:rsidR="00371E14" w:rsidRPr="00A74349">
        <w:rPr>
          <w:rFonts w:ascii="Times New Roman" w:hAnsi="Times New Roman" w:cs="Times New Roman"/>
          <w:sz w:val="28"/>
          <w:szCs w:val="28"/>
          <w:vertAlign w:val="superscript"/>
          <w:lang w:val="es-ES_tradnl"/>
        </w:rPr>
        <w:footnoteReference w:id="29"/>
      </w:r>
      <w:r w:rsidR="00371E14" w:rsidRPr="00A74349">
        <w:rPr>
          <w:rFonts w:ascii="Times New Roman" w:hAnsi="Times New Roman" w:cs="Times New Roman"/>
          <w:sz w:val="28"/>
          <w:szCs w:val="28"/>
          <w:lang w:val="es-ES_tradnl"/>
        </w:rPr>
        <w:t>.</w:t>
      </w:r>
    </w:p>
    <w:p w14:paraId="55E9A292"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7F0EB04C" w14:textId="0F77F7A0" w:rsidR="00371E14" w:rsidRPr="00A74349" w:rsidRDefault="00D14DCE" w:rsidP="00A74349">
      <w:pPr>
        <w:pStyle w:val="Prrafodelista"/>
        <w:numPr>
          <w:ilvl w:val="0"/>
          <w:numId w:val="19"/>
        </w:numPr>
        <w:tabs>
          <w:tab w:val="left" w:pos="426"/>
        </w:tabs>
        <w:spacing w:after="0" w:line="240" w:lineRule="auto"/>
        <w:ind w:left="0" w:firstLine="0"/>
        <w:contextualSpacing w:val="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 </w:t>
      </w:r>
      <w:r w:rsidR="00371E14" w:rsidRPr="00A74349">
        <w:rPr>
          <w:rFonts w:ascii="Times New Roman" w:hAnsi="Times New Roman" w:cs="Times New Roman"/>
          <w:sz w:val="28"/>
          <w:szCs w:val="28"/>
          <w:lang w:val="es-ES_tradnl"/>
        </w:rPr>
        <w:t xml:space="preserve">El artículo 215 </w:t>
      </w:r>
      <w:r w:rsidR="0061181C" w:rsidRPr="00A74349">
        <w:rPr>
          <w:rFonts w:ascii="Times New Roman" w:hAnsi="Times New Roman" w:cs="Times New Roman"/>
          <w:sz w:val="28"/>
          <w:szCs w:val="28"/>
          <w:lang w:val="es-ES_tradnl"/>
        </w:rPr>
        <w:t>S</w:t>
      </w:r>
      <w:r w:rsidR="00A54302" w:rsidRPr="00A74349">
        <w:rPr>
          <w:rFonts w:ascii="Times New Roman" w:hAnsi="Times New Roman" w:cs="Times New Roman"/>
          <w:sz w:val="28"/>
          <w:szCs w:val="28"/>
          <w:lang w:val="es-ES_tradnl"/>
        </w:rPr>
        <w:t>uperior</w:t>
      </w:r>
      <w:r w:rsidR="00371E14" w:rsidRPr="00A74349">
        <w:rPr>
          <w:rFonts w:ascii="Times New Roman" w:hAnsi="Times New Roman" w:cs="Times New Roman"/>
          <w:sz w:val="28"/>
          <w:szCs w:val="28"/>
          <w:lang w:val="es-ES_tradnl"/>
        </w:rPr>
        <w:t xml:space="preserve"> prescribe que la declaratoria del Estado de Emergencia E</w:t>
      </w:r>
      <w:r w:rsidR="00A54302" w:rsidRPr="00A74349">
        <w:rPr>
          <w:rFonts w:ascii="Times New Roman" w:hAnsi="Times New Roman" w:cs="Times New Roman"/>
          <w:sz w:val="28"/>
          <w:szCs w:val="28"/>
          <w:lang w:val="es-ES_tradnl"/>
        </w:rPr>
        <w:t>conómica, Social y Ecológica sol</w:t>
      </w:r>
      <w:r w:rsidR="00371E14" w:rsidRPr="00A74349">
        <w:rPr>
          <w:rFonts w:ascii="Times New Roman" w:hAnsi="Times New Roman" w:cs="Times New Roman"/>
          <w:sz w:val="28"/>
          <w:szCs w:val="28"/>
          <w:lang w:val="es-ES_tradnl"/>
        </w:rPr>
        <w:t>o puede llevarse a cabo “</w:t>
      </w:r>
      <w:r w:rsidR="00371E14" w:rsidRPr="00A74349">
        <w:rPr>
          <w:rFonts w:ascii="Times New Roman" w:hAnsi="Times New Roman" w:cs="Times New Roman"/>
          <w:i/>
          <w:sz w:val="28"/>
          <w:szCs w:val="28"/>
          <w:lang w:val="es-ES_tradnl"/>
        </w:rPr>
        <w:t>por períodos hasta de treinta días en cada caso, que sumados no podrán exceder de noventa días en el año calendario</w:t>
      </w:r>
      <w:r w:rsidR="00371E14" w:rsidRPr="00A74349">
        <w:rPr>
          <w:rFonts w:ascii="Times New Roman" w:hAnsi="Times New Roman" w:cs="Times New Roman"/>
          <w:sz w:val="28"/>
          <w:szCs w:val="28"/>
          <w:lang w:val="es-ES_tradnl"/>
        </w:rPr>
        <w:t>”</w:t>
      </w:r>
      <w:r w:rsidR="00371E14" w:rsidRPr="00A74349">
        <w:rPr>
          <w:rFonts w:ascii="Times New Roman" w:hAnsi="Times New Roman" w:cs="Times New Roman"/>
          <w:i/>
          <w:sz w:val="28"/>
          <w:szCs w:val="28"/>
          <w:lang w:val="es-ES_tradnl"/>
        </w:rPr>
        <w:t xml:space="preserve">. </w:t>
      </w:r>
      <w:r w:rsidR="00371E14" w:rsidRPr="00A74349">
        <w:rPr>
          <w:rFonts w:ascii="Times New Roman" w:hAnsi="Times New Roman" w:cs="Times New Roman"/>
          <w:sz w:val="28"/>
          <w:szCs w:val="28"/>
          <w:lang w:val="es-ES_tradnl"/>
        </w:rPr>
        <w:t>A su vez, la misma disposición prevé que los decreto</w:t>
      </w:r>
      <w:r w:rsidR="009F418E" w:rsidRPr="00A74349">
        <w:rPr>
          <w:rFonts w:ascii="Times New Roman" w:hAnsi="Times New Roman" w:cs="Times New Roman"/>
          <w:sz w:val="28"/>
          <w:szCs w:val="28"/>
          <w:lang w:val="es-ES_tradnl"/>
        </w:rPr>
        <w:t>s legislativos en el marco del estado de e</w:t>
      </w:r>
      <w:r w:rsidR="00371E14" w:rsidRPr="00A74349">
        <w:rPr>
          <w:rFonts w:ascii="Times New Roman" w:hAnsi="Times New Roman" w:cs="Times New Roman"/>
          <w:sz w:val="28"/>
          <w:szCs w:val="28"/>
          <w:lang w:val="es-ES_tradnl"/>
        </w:rPr>
        <w:t xml:space="preserve">mergencia tendrán fuerza de ley y deberán ser </w:t>
      </w:r>
      <w:r w:rsidR="00371E14" w:rsidRPr="00A74349">
        <w:rPr>
          <w:rFonts w:ascii="Times New Roman" w:hAnsi="Times New Roman" w:cs="Times New Roman"/>
          <w:i/>
          <w:sz w:val="28"/>
          <w:szCs w:val="28"/>
          <w:lang w:val="es-ES_tradnl"/>
        </w:rPr>
        <w:t xml:space="preserve">i) </w:t>
      </w:r>
      <w:r w:rsidR="00371E14" w:rsidRPr="00A74349">
        <w:rPr>
          <w:rFonts w:ascii="Times New Roman" w:hAnsi="Times New Roman" w:cs="Times New Roman"/>
          <w:sz w:val="28"/>
          <w:szCs w:val="28"/>
          <w:lang w:val="es-ES_tradnl"/>
        </w:rPr>
        <w:t xml:space="preserve">motivados; </w:t>
      </w:r>
      <w:r w:rsidR="00371E14" w:rsidRPr="00A74349">
        <w:rPr>
          <w:rFonts w:ascii="Times New Roman" w:hAnsi="Times New Roman" w:cs="Times New Roman"/>
          <w:i/>
          <w:sz w:val="28"/>
          <w:szCs w:val="28"/>
          <w:lang w:val="es-ES_tradnl"/>
        </w:rPr>
        <w:t>ii)</w:t>
      </w:r>
      <w:r w:rsidR="00371E14" w:rsidRPr="00A74349">
        <w:rPr>
          <w:rFonts w:ascii="Times New Roman" w:hAnsi="Times New Roman" w:cs="Times New Roman"/>
          <w:sz w:val="28"/>
          <w:szCs w:val="28"/>
          <w:lang w:val="es-ES_tradnl"/>
        </w:rPr>
        <w:t xml:space="preserve"> firmados por el Presidente y todos los Ministros; </w:t>
      </w:r>
      <w:r w:rsidR="00371E14" w:rsidRPr="00A74349">
        <w:rPr>
          <w:rFonts w:ascii="Times New Roman" w:hAnsi="Times New Roman" w:cs="Times New Roman"/>
          <w:i/>
          <w:sz w:val="28"/>
          <w:szCs w:val="28"/>
          <w:lang w:val="es-ES_tradnl"/>
        </w:rPr>
        <w:t>iii)</w:t>
      </w:r>
      <w:r w:rsidR="00371E14" w:rsidRPr="00A74349">
        <w:rPr>
          <w:rFonts w:ascii="Times New Roman" w:hAnsi="Times New Roman" w:cs="Times New Roman"/>
          <w:sz w:val="28"/>
          <w:szCs w:val="28"/>
          <w:lang w:val="es-ES_tradnl"/>
        </w:rPr>
        <w:t xml:space="preserve"> destinados exclusivamente a conjurar la crisis y a impedir la extensión de sus efectos. </w:t>
      </w:r>
      <w:r w:rsidR="009057C0" w:rsidRPr="00A74349">
        <w:rPr>
          <w:rFonts w:ascii="Times New Roman" w:hAnsi="Times New Roman" w:cs="Times New Roman"/>
          <w:sz w:val="28"/>
          <w:szCs w:val="28"/>
          <w:lang w:val="es-ES_tradnl"/>
        </w:rPr>
        <w:t>Igualmente,</w:t>
      </w:r>
      <w:r w:rsidR="00371E14" w:rsidRPr="00A74349">
        <w:rPr>
          <w:rFonts w:ascii="Times New Roman" w:hAnsi="Times New Roman" w:cs="Times New Roman"/>
          <w:sz w:val="28"/>
          <w:szCs w:val="28"/>
          <w:lang w:val="es-ES_tradnl"/>
        </w:rPr>
        <w:t xml:space="preserve"> </w:t>
      </w:r>
      <w:r w:rsidR="00371E14" w:rsidRPr="00A74349">
        <w:rPr>
          <w:rFonts w:ascii="Times New Roman" w:hAnsi="Times New Roman" w:cs="Times New Roman"/>
          <w:i/>
          <w:sz w:val="28"/>
          <w:szCs w:val="28"/>
          <w:lang w:val="es-ES_tradnl"/>
        </w:rPr>
        <w:t xml:space="preserve">iv) </w:t>
      </w:r>
      <w:r w:rsidR="00371E14" w:rsidRPr="00A74349">
        <w:rPr>
          <w:rFonts w:ascii="Times New Roman" w:hAnsi="Times New Roman" w:cs="Times New Roman"/>
          <w:sz w:val="28"/>
          <w:szCs w:val="28"/>
          <w:lang w:val="es-ES_tradnl"/>
        </w:rPr>
        <w:t>deben referirse a materias que tengan relaci</w:t>
      </w:r>
      <w:r w:rsidR="009F418E" w:rsidRPr="00A74349">
        <w:rPr>
          <w:rFonts w:ascii="Times New Roman" w:hAnsi="Times New Roman" w:cs="Times New Roman"/>
          <w:sz w:val="28"/>
          <w:szCs w:val="28"/>
          <w:lang w:val="es-ES_tradnl"/>
        </w:rPr>
        <w:t>ón directa y específica con el estado de e</w:t>
      </w:r>
      <w:r w:rsidR="00371E14" w:rsidRPr="00A74349">
        <w:rPr>
          <w:rFonts w:ascii="Times New Roman" w:hAnsi="Times New Roman" w:cs="Times New Roman"/>
          <w:sz w:val="28"/>
          <w:szCs w:val="28"/>
          <w:lang w:val="es-ES_tradnl"/>
        </w:rPr>
        <w:t xml:space="preserve">mergencia y </w:t>
      </w:r>
      <w:r w:rsidR="00371E14" w:rsidRPr="00A74349">
        <w:rPr>
          <w:rFonts w:ascii="Times New Roman" w:hAnsi="Times New Roman" w:cs="Times New Roman"/>
          <w:i/>
          <w:sz w:val="28"/>
          <w:szCs w:val="28"/>
          <w:lang w:val="es-ES_tradnl"/>
        </w:rPr>
        <w:t xml:space="preserve">v) </w:t>
      </w:r>
      <w:r w:rsidR="00371E14" w:rsidRPr="00A74349">
        <w:rPr>
          <w:rFonts w:ascii="Times New Roman" w:hAnsi="Times New Roman" w:cs="Times New Roman"/>
          <w:sz w:val="28"/>
          <w:szCs w:val="28"/>
          <w:lang w:val="es-ES_tradnl"/>
        </w:rPr>
        <w:t>podrán -de forma transitoria- establecer nuevos tributos o modificar los existentes, los cuales dejarán de regir al término de la siguiente vigencia fiscal, salvo que el Congreso, durante el año siguiente, les otorgue carácter permanente.</w:t>
      </w:r>
    </w:p>
    <w:p w14:paraId="718E5E13"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7DBBF283" w14:textId="008C6C6B" w:rsidR="00371E14" w:rsidRPr="00A74349" w:rsidRDefault="00D14DCE" w:rsidP="00A74349">
      <w:pPr>
        <w:pStyle w:val="Prrafodelista"/>
        <w:numPr>
          <w:ilvl w:val="0"/>
          <w:numId w:val="19"/>
        </w:numPr>
        <w:tabs>
          <w:tab w:val="left" w:pos="426"/>
        </w:tabs>
        <w:spacing w:after="0" w:line="240" w:lineRule="auto"/>
        <w:ind w:left="0" w:firstLine="0"/>
        <w:contextualSpacing w:val="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 </w:t>
      </w:r>
      <w:r w:rsidR="00371E14" w:rsidRPr="00A74349">
        <w:rPr>
          <w:rFonts w:ascii="Times New Roman" w:hAnsi="Times New Roman" w:cs="Times New Roman"/>
          <w:sz w:val="28"/>
          <w:szCs w:val="28"/>
          <w:lang w:val="es-ES_tradnl"/>
        </w:rPr>
        <w:t>Dicha disposición señala</w:t>
      </w:r>
      <w:r w:rsidR="009F418E" w:rsidRPr="00A74349">
        <w:rPr>
          <w:rFonts w:ascii="Times New Roman" w:hAnsi="Times New Roman" w:cs="Times New Roman"/>
          <w:sz w:val="28"/>
          <w:szCs w:val="28"/>
          <w:lang w:val="es-ES_tradnl"/>
        </w:rPr>
        <w:t xml:space="preserve"> que el decreto que declare el estado de e</w:t>
      </w:r>
      <w:r w:rsidR="00371E14" w:rsidRPr="00A74349">
        <w:rPr>
          <w:rFonts w:ascii="Times New Roman" w:hAnsi="Times New Roman" w:cs="Times New Roman"/>
          <w:sz w:val="28"/>
          <w:szCs w:val="28"/>
          <w:lang w:val="es-ES_tradnl"/>
        </w:rPr>
        <w:t xml:space="preserve">mergencia debe indicar el término dentro del cual va a hacer uso de las facultades extraordinarias y convocar al Congreso, si este no se hallare en funcionamiento, para que se reúna dentro de los diez días siguientes al vencimiento de dicho término. En relación con las competencias del Congreso en el marco de los estados de emergencia, el propio artículo 215 de la Constitución establece que </w:t>
      </w:r>
      <w:r w:rsidR="00371E14" w:rsidRPr="00A74349">
        <w:rPr>
          <w:rFonts w:ascii="Times New Roman" w:hAnsi="Times New Roman" w:cs="Times New Roman"/>
          <w:i/>
          <w:sz w:val="28"/>
          <w:szCs w:val="28"/>
          <w:lang w:val="es-ES_tradnl"/>
        </w:rPr>
        <w:t>i)</w:t>
      </w:r>
      <w:r w:rsidR="00371E14" w:rsidRPr="00A74349">
        <w:rPr>
          <w:rFonts w:ascii="Times New Roman" w:hAnsi="Times New Roman" w:cs="Times New Roman"/>
          <w:sz w:val="28"/>
          <w:szCs w:val="28"/>
          <w:lang w:val="es-ES_tradnl"/>
        </w:rPr>
        <w:t xml:space="preserve"> examinará hasta por un lapso de treinta días, prorrogable por acuerdo de las dos cámaras, el informe motivado que le presente el Gobierno sobre </w:t>
      </w:r>
      <w:r w:rsidR="009F418E" w:rsidRPr="00A74349">
        <w:rPr>
          <w:rFonts w:ascii="Times New Roman" w:hAnsi="Times New Roman" w:cs="Times New Roman"/>
          <w:sz w:val="28"/>
          <w:szCs w:val="28"/>
          <w:lang w:val="es-ES_tradnl"/>
        </w:rPr>
        <w:t>las causas que determinaron el estado de e</w:t>
      </w:r>
      <w:r w:rsidR="00371E14" w:rsidRPr="00A74349">
        <w:rPr>
          <w:rFonts w:ascii="Times New Roman" w:hAnsi="Times New Roman" w:cs="Times New Roman"/>
          <w:sz w:val="28"/>
          <w:szCs w:val="28"/>
          <w:lang w:val="es-ES_tradnl"/>
        </w:rPr>
        <w:t xml:space="preserve">mergencia y las medidas adoptadas, y se pronunciará expresamente sobre la conveniencia y oportunidad de las mismas; </w:t>
      </w:r>
      <w:r w:rsidR="00371E14" w:rsidRPr="00A74349">
        <w:rPr>
          <w:rFonts w:ascii="Times New Roman" w:hAnsi="Times New Roman" w:cs="Times New Roman"/>
          <w:i/>
          <w:sz w:val="28"/>
          <w:szCs w:val="28"/>
          <w:lang w:val="es-ES_tradnl"/>
        </w:rPr>
        <w:t xml:space="preserve">ii) </w:t>
      </w:r>
      <w:r w:rsidR="00371E14" w:rsidRPr="00A74349">
        <w:rPr>
          <w:rFonts w:ascii="Times New Roman" w:hAnsi="Times New Roman" w:cs="Times New Roman"/>
          <w:sz w:val="28"/>
          <w:szCs w:val="28"/>
          <w:lang w:val="es-ES_tradnl"/>
        </w:rPr>
        <w:t xml:space="preserve">podrá derogar, modificar o adicionar los decretos a que se refiere este artículo, en aquellas materias que ordinariamente son de iniciativa del Gobierno, así como ejercer sus atribuciones constitucionales; y, </w:t>
      </w:r>
      <w:r w:rsidR="00371E14" w:rsidRPr="00A74349">
        <w:rPr>
          <w:rFonts w:ascii="Times New Roman" w:hAnsi="Times New Roman" w:cs="Times New Roman"/>
          <w:i/>
          <w:sz w:val="28"/>
          <w:szCs w:val="28"/>
          <w:lang w:val="es-ES_tradnl"/>
        </w:rPr>
        <w:t>iii)</w:t>
      </w:r>
      <w:r w:rsidR="00371E14" w:rsidRPr="00A74349">
        <w:rPr>
          <w:rFonts w:ascii="Times New Roman" w:hAnsi="Times New Roman" w:cs="Times New Roman"/>
          <w:sz w:val="28"/>
          <w:szCs w:val="28"/>
          <w:lang w:val="es-ES_tradnl"/>
        </w:rPr>
        <w:t xml:space="preserve"> se reunirá por derecho propio, si no fuere convocado por el Gobierno Nacional.</w:t>
      </w:r>
    </w:p>
    <w:p w14:paraId="634408B4" w14:textId="77777777" w:rsidR="007E138C" w:rsidRPr="00A74349" w:rsidRDefault="007E138C"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57B92A63" w14:textId="77777777" w:rsidR="00371E14" w:rsidRPr="00A74349" w:rsidRDefault="00371E14" w:rsidP="00A74349">
      <w:pPr>
        <w:widowControl w:val="0"/>
        <w:pBdr>
          <w:top w:val="nil"/>
          <w:left w:val="nil"/>
          <w:bottom w:val="nil"/>
          <w:right w:val="nil"/>
          <w:between w:val="nil"/>
        </w:pBdr>
        <w:spacing w:after="0" w:line="240" w:lineRule="auto"/>
        <w:jc w:val="both"/>
        <w:rPr>
          <w:rFonts w:ascii="Times New Roman" w:hAnsi="Times New Roman" w:cs="Times New Roman"/>
          <w:sz w:val="28"/>
          <w:szCs w:val="28"/>
          <w:lang w:val="es-ES_tradnl"/>
        </w:rPr>
      </w:pPr>
      <w:bookmarkStart w:id="3" w:name="_gjdgxs" w:colFirst="0" w:colLast="0"/>
      <w:bookmarkEnd w:id="3"/>
      <w:r w:rsidRPr="00A74349">
        <w:rPr>
          <w:rFonts w:ascii="Times New Roman" w:hAnsi="Times New Roman" w:cs="Times New Roman"/>
          <w:b/>
          <w:sz w:val="28"/>
          <w:szCs w:val="28"/>
          <w:lang w:val="es-ES_tradnl"/>
        </w:rPr>
        <w:t>Fundamento y alcance del control judicial de los decretos expedidos al amparo del Estado de Emergencia Económica, Social o Ambiental</w:t>
      </w:r>
      <w:r w:rsidRPr="00A74349">
        <w:rPr>
          <w:rFonts w:ascii="Times New Roman" w:hAnsi="Times New Roman" w:cs="Times New Roman"/>
          <w:sz w:val="28"/>
          <w:szCs w:val="28"/>
          <w:vertAlign w:val="superscript"/>
          <w:lang w:val="es-ES_tradnl"/>
        </w:rPr>
        <w:footnoteReference w:id="30"/>
      </w:r>
    </w:p>
    <w:p w14:paraId="759BF6D2"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b/>
          <w:sz w:val="28"/>
          <w:szCs w:val="28"/>
          <w:lang w:val="es-ES_tradnl"/>
        </w:rPr>
      </w:pPr>
    </w:p>
    <w:p w14:paraId="7B58D4D7" w14:textId="77777777" w:rsidR="00371E14" w:rsidRPr="00A74349" w:rsidRDefault="00371E14" w:rsidP="00A74349">
      <w:pPr>
        <w:pBdr>
          <w:top w:val="nil"/>
          <w:left w:val="nil"/>
          <w:bottom w:val="nil"/>
          <w:right w:val="nil"/>
          <w:between w:val="nil"/>
        </w:pBdr>
        <w:spacing w:after="0" w:line="240" w:lineRule="auto"/>
        <w:jc w:val="both"/>
        <w:outlineLvl w:val="0"/>
        <w:rPr>
          <w:rFonts w:ascii="Times New Roman" w:hAnsi="Times New Roman" w:cs="Times New Roman"/>
          <w:b/>
          <w:i/>
          <w:iCs/>
          <w:sz w:val="28"/>
          <w:szCs w:val="28"/>
          <w:lang w:val="es-ES_tradnl"/>
        </w:rPr>
      </w:pPr>
      <w:r w:rsidRPr="00A74349">
        <w:rPr>
          <w:rFonts w:ascii="Times New Roman" w:hAnsi="Times New Roman" w:cs="Times New Roman"/>
          <w:b/>
          <w:i/>
          <w:iCs/>
          <w:sz w:val="28"/>
          <w:szCs w:val="28"/>
          <w:lang w:val="es-ES_tradnl"/>
        </w:rPr>
        <w:t xml:space="preserve">Consideraciones generales </w:t>
      </w:r>
    </w:p>
    <w:p w14:paraId="19EA345E" w14:textId="77777777" w:rsidR="00371E14" w:rsidRPr="00A74349" w:rsidRDefault="00371E14" w:rsidP="00A74349">
      <w:pPr>
        <w:spacing w:after="0" w:line="240" w:lineRule="auto"/>
        <w:jc w:val="both"/>
        <w:rPr>
          <w:rFonts w:ascii="Times New Roman" w:hAnsi="Times New Roman" w:cs="Times New Roman"/>
          <w:b/>
          <w:sz w:val="28"/>
          <w:szCs w:val="28"/>
          <w:lang w:val="es-ES_tradnl"/>
        </w:rPr>
      </w:pPr>
    </w:p>
    <w:p w14:paraId="48E7C228" w14:textId="16F9289D" w:rsidR="00371E14" w:rsidRPr="00A74349" w:rsidRDefault="00D92C63"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Los e</w:t>
      </w:r>
      <w:r w:rsidR="00371E14" w:rsidRPr="00A74349">
        <w:rPr>
          <w:rFonts w:ascii="Times New Roman" w:hAnsi="Times New Roman" w:cs="Times New Roman"/>
          <w:sz w:val="28"/>
          <w:szCs w:val="28"/>
          <w:lang w:val="es-ES_tradnl"/>
        </w:rPr>
        <w:t>s</w:t>
      </w:r>
      <w:r w:rsidRPr="00A74349">
        <w:rPr>
          <w:rFonts w:ascii="Times New Roman" w:hAnsi="Times New Roman" w:cs="Times New Roman"/>
          <w:sz w:val="28"/>
          <w:szCs w:val="28"/>
          <w:lang w:val="es-ES_tradnl"/>
        </w:rPr>
        <w:t>tados de e</w:t>
      </w:r>
      <w:r w:rsidR="00371E14" w:rsidRPr="00A74349">
        <w:rPr>
          <w:rFonts w:ascii="Times New Roman" w:hAnsi="Times New Roman" w:cs="Times New Roman"/>
          <w:sz w:val="28"/>
          <w:szCs w:val="28"/>
          <w:lang w:val="es-ES_tradnl"/>
        </w:rPr>
        <w:t xml:space="preserve">xcepción son respuestas, fundadas en la juridicidad que impone la Carta Política, a situaciones graves y anormales que no pueden ser enfrentadas por el Estado a partir de sus competencias ordinarias. Sin embargo, una característica propia del Estado constitucional es que esa competencia no sea omnímoda ni arbitraria. El ordenamiento superior impone una serie de requisitos y condiciones que deben cumplirse tanto en los decretos legislativos que declaran el estado de excepción, como aquellos que prevén las medidas legales extraordinarias para hacer frente a la crisis, conocidos usualmente como </w:t>
      </w:r>
      <w:r w:rsidR="00371E14" w:rsidRPr="00A74349">
        <w:rPr>
          <w:rFonts w:ascii="Times New Roman" w:hAnsi="Times New Roman" w:cs="Times New Roman"/>
          <w:i/>
          <w:sz w:val="28"/>
          <w:szCs w:val="28"/>
          <w:lang w:val="es-ES_tradnl"/>
        </w:rPr>
        <w:t>decretos de desarrollo. </w:t>
      </w:r>
      <w:r w:rsidR="00371E14" w:rsidRPr="00A74349">
        <w:rPr>
          <w:rFonts w:ascii="Times New Roman" w:hAnsi="Times New Roman" w:cs="Times New Roman"/>
          <w:sz w:val="28"/>
          <w:szCs w:val="28"/>
          <w:lang w:val="es-ES_tradnl"/>
        </w:rPr>
        <w:t xml:space="preserve">Estos requisitos y condiciones son los que, a su vez, justifican la competencia de la Corte para verificar la compatibilidad de los decretos y el Texto Superior. Ello, bajo el entendido que los estados de excepción son mecanismos extraordinarios, pero en todo caso sometidos a condiciones de validez impuestas por la Constitución. </w:t>
      </w:r>
    </w:p>
    <w:p w14:paraId="7E10415C"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50A8558A" w14:textId="31923EB0" w:rsidR="00371E14" w:rsidRPr="00A74349" w:rsidRDefault="00AC6404"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Esta Corporación</w:t>
      </w:r>
      <w:r w:rsidR="00371E14" w:rsidRPr="00A74349">
        <w:rPr>
          <w:rFonts w:ascii="Times New Roman" w:hAnsi="Times New Roman" w:cs="Times New Roman"/>
          <w:sz w:val="28"/>
          <w:szCs w:val="28"/>
          <w:lang w:val="es-ES_tradnl"/>
        </w:rPr>
        <w:t xml:space="preserve"> ha indicado que los requisitos mencionados se encuentran en tres fuentes normativas concretas, todas ellas integradas al parámetro de constitucionalidad: </w:t>
      </w:r>
      <w:r w:rsidR="00371E14" w:rsidRPr="00A74349">
        <w:rPr>
          <w:rFonts w:ascii="Times New Roman" w:hAnsi="Times New Roman" w:cs="Times New Roman"/>
          <w:i/>
          <w:sz w:val="28"/>
          <w:szCs w:val="28"/>
          <w:lang w:val="es-ES_tradnl"/>
        </w:rPr>
        <w:t xml:space="preserve">i) </w:t>
      </w:r>
      <w:r w:rsidR="00371E14" w:rsidRPr="00A74349">
        <w:rPr>
          <w:rFonts w:ascii="Times New Roman" w:hAnsi="Times New Roman" w:cs="Times New Roman"/>
          <w:sz w:val="28"/>
          <w:szCs w:val="28"/>
          <w:lang w:val="es-ES_tradnl"/>
        </w:rPr>
        <w:t xml:space="preserve">las disposiciones de la Carta Política que regulan los estados de excepción (Arts. 212 a 215 C.P.); </w:t>
      </w:r>
      <w:r w:rsidR="00371E14" w:rsidRPr="00A74349">
        <w:rPr>
          <w:rFonts w:ascii="Times New Roman" w:hAnsi="Times New Roman" w:cs="Times New Roman"/>
          <w:i/>
          <w:sz w:val="28"/>
          <w:szCs w:val="28"/>
          <w:lang w:val="es-ES_tradnl"/>
        </w:rPr>
        <w:t xml:space="preserve">ii) </w:t>
      </w:r>
      <w:r w:rsidR="00371E14" w:rsidRPr="00A74349">
        <w:rPr>
          <w:rFonts w:ascii="Times New Roman" w:hAnsi="Times New Roman" w:cs="Times New Roman"/>
          <w:sz w:val="28"/>
          <w:szCs w:val="28"/>
          <w:lang w:val="es-ES_tradnl"/>
        </w:rPr>
        <w:t xml:space="preserve">el desarrollo de esas reglas, previstas en la LEEE-; y </w:t>
      </w:r>
      <w:r w:rsidR="00371E14" w:rsidRPr="00A74349">
        <w:rPr>
          <w:rFonts w:ascii="Times New Roman" w:hAnsi="Times New Roman" w:cs="Times New Roman"/>
          <w:i/>
          <w:sz w:val="28"/>
          <w:szCs w:val="28"/>
          <w:lang w:val="es-ES_tradnl"/>
        </w:rPr>
        <w:t xml:space="preserve">iii) </w:t>
      </w:r>
      <w:r w:rsidR="00371E14" w:rsidRPr="00A74349">
        <w:rPr>
          <w:rFonts w:ascii="Times New Roman" w:hAnsi="Times New Roman" w:cs="Times New Roman"/>
          <w:sz w:val="28"/>
          <w:szCs w:val="28"/>
          <w:lang w:val="es-ES_tradnl"/>
        </w:rPr>
        <w:t>las normas de derecho internacional de los derechos humanos que prevén tanto los requisitos de declaratoria, como las garantías que no pueden ser suspendidas en esas situaciones excepcionales (</w:t>
      </w:r>
      <w:r w:rsidR="00371E14" w:rsidRPr="00A74349">
        <w:rPr>
          <w:rFonts w:ascii="Times New Roman" w:hAnsi="Times New Roman" w:cs="Times New Roman"/>
          <w:i/>
          <w:sz w:val="28"/>
          <w:szCs w:val="28"/>
          <w:lang w:val="es-ES_tradnl"/>
        </w:rPr>
        <w:t>derechos intangibles</w:t>
      </w:r>
      <w:r w:rsidR="00371E14" w:rsidRPr="00A74349">
        <w:rPr>
          <w:rFonts w:ascii="Times New Roman" w:hAnsi="Times New Roman" w:cs="Times New Roman"/>
          <w:sz w:val="28"/>
          <w:szCs w:val="28"/>
          <w:lang w:val="es-ES_tradnl"/>
        </w:rPr>
        <w:t xml:space="preserve">) (Arts. 93.1 y 214 C.P.). La existencia de un régimen jurídico con sujeción al cual deben ejercerse las competencias que surgen de la declaratoria de un estado de excepción concretan el principio de legalidad que, como lo ha indicado este Tribunal </w:t>
      </w:r>
      <w:r w:rsidR="00371E14" w:rsidRPr="00A74349">
        <w:rPr>
          <w:rFonts w:ascii="Times New Roman" w:hAnsi="Times New Roman" w:cs="Times New Roman"/>
          <w:i/>
          <w:sz w:val="28"/>
          <w:szCs w:val="28"/>
          <w:lang w:val="es-ES_tradnl"/>
        </w:rPr>
        <w:t>i)</w:t>
      </w:r>
      <w:r w:rsidR="00371E14" w:rsidRPr="00A74349">
        <w:rPr>
          <w:rFonts w:ascii="Times New Roman" w:hAnsi="Times New Roman" w:cs="Times New Roman"/>
          <w:sz w:val="28"/>
          <w:szCs w:val="28"/>
          <w:lang w:val="es-ES_tradnl"/>
        </w:rPr>
        <w:t xml:space="preserve"> obliga a que el Gobierno actúe con sujeción a las normas nacionales que rigen los estados de excepción; y </w:t>
      </w:r>
      <w:r w:rsidR="00371E14" w:rsidRPr="00A74349">
        <w:rPr>
          <w:rFonts w:ascii="Times New Roman" w:hAnsi="Times New Roman" w:cs="Times New Roman"/>
          <w:i/>
          <w:sz w:val="28"/>
          <w:szCs w:val="28"/>
          <w:lang w:val="es-ES_tradnl"/>
        </w:rPr>
        <w:t>ii)</w:t>
      </w:r>
      <w:r w:rsidR="00371E14" w:rsidRPr="00A74349">
        <w:rPr>
          <w:rFonts w:ascii="Times New Roman" w:hAnsi="Times New Roman" w:cs="Times New Roman"/>
          <w:sz w:val="28"/>
          <w:szCs w:val="28"/>
          <w:lang w:val="es-ES_tradnl"/>
        </w:rPr>
        <w:t xml:space="preserve"> exige que las suspensiones extraordinarias de los derechos y libertades que tengan lugar en razón de la crisis no sean incompatibles con las obligaciones del Estado y, en particular, con aquellas derivadas del derecho internacional humanitario y del derecho internacional de los derechos humanos.</w:t>
      </w:r>
    </w:p>
    <w:p w14:paraId="46B0A29C" w14:textId="77777777" w:rsidR="00751F62" w:rsidRPr="00A74349" w:rsidRDefault="00751F62" w:rsidP="00A74349">
      <w:pPr>
        <w:spacing w:after="0" w:line="240" w:lineRule="auto"/>
        <w:jc w:val="both"/>
        <w:rPr>
          <w:rFonts w:ascii="Times New Roman" w:hAnsi="Times New Roman" w:cs="Times New Roman"/>
          <w:b/>
          <w:iCs/>
          <w:sz w:val="28"/>
          <w:szCs w:val="28"/>
          <w:lang w:val="es-ES_tradnl"/>
        </w:rPr>
      </w:pPr>
    </w:p>
    <w:p w14:paraId="787DD14C" w14:textId="77777777" w:rsidR="00371E14" w:rsidRPr="00A74349" w:rsidRDefault="00371E14" w:rsidP="00A74349">
      <w:pPr>
        <w:spacing w:after="0" w:line="240" w:lineRule="auto"/>
        <w:jc w:val="both"/>
        <w:outlineLvl w:val="0"/>
        <w:rPr>
          <w:rFonts w:ascii="Times New Roman" w:hAnsi="Times New Roman" w:cs="Times New Roman"/>
          <w:b/>
          <w:i/>
          <w:iCs/>
          <w:sz w:val="28"/>
          <w:szCs w:val="28"/>
          <w:lang w:val="es-ES_tradnl"/>
        </w:rPr>
      </w:pPr>
      <w:r w:rsidRPr="00A74349">
        <w:rPr>
          <w:rFonts w:ascii="Times New Roman" w:hAnsi="Times New Roman" w:cs="Times New Roman"/>
          <w:b/>
          <w:i/>
          <w:iCs/>
          <w:sz w:val="28"/>
          <w:szCs w:val="28"/>
          <w:lang w:val="es-ES_tradnl"/>
        </w:rPr>
        <w:t>Criterios formales y materiales que rigen el control de constitucionalidad</w:t>
      </w:r>
    </w:p>
    <w:p w14:paraId="0DD33863" w14:textId="77777777" w:rsidR="00371E14" w:rsidRPr="00A74349" w:rsidRDefault="00371E14" w:rsidP="00A74349">
      <w:pPr>
        <w:spacing w:after="0" w:line="240" w:lineRule="auto"/>
        <w:jc w:val="both"/>
        <w:rPr>
          <w:rFonts w:ascii="Times New Roman" w:hAnsi="Times New Roman" w:cs="Times New Roman"/>
          <w:b/>
          <w:sz w:val="28"/>
          <w:szCs w:val="28"/>
          <w:lang w:val="es-ES_tradnl"/>
        </w:rPr>
      </w:pPr>
      <w:r w:rsidRPr="00A74349">
        <w:rPr>
          <w:rFonts w:ascii="Times New Roman" w:hAnsi="Times New Roman" w:cs="Times New Roman"/>
          <w:b/>
          <w:iCs/>
          <w:sz w:val="28"/>
          <w:szCs w:val="28"/>
          <w:lang w:val="es-ES_tradnl"/>
        </w:rPr>
        <w:t xml:space="preserve"> </w:t>
      </w:r>
    </w:p>
    <w:p w14:paraId="7B26F777" w14:textId="54EE68C1" w:rsidR="00371E14" w:rsidRPr="00A74349" w:rsidRDefault="00371E14"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La jurisprudencia de este Tribunal ha establecido que el control constitucional de los de</w:t>
      </w:r>
      <w:r w:rsidR="00AC6404" w:rsidRPr="00A74349">
        <w:rPr>
          <w:rFonts w:ascii="Times New Roman" w:hAnsi="Times New Roman" w:cs="Times New Roman"/>
          <w:sz w:val="28"/>
          <w:szCs w:val="28"/>
          <w:lang w:val="es-ES_tradnl"/>
        </w:rPr>
        <w:t>cretos expedidos al amparo del estado de e</w:t>
      </w:r>
      <w:r w:rsidRPr="00A74349">
        <w:rPr>
          <w:rFonts w:ascii="Times New Roman" w:hAnsi="Times New Roman" w:cs="Times New Roman"/>
          <w:sz w:val="28"/>
          <w:szCs w:val="28"/>
          <w:lang w:val="es-ES_tradnl"/>
        </w:rPr>
        <w:t>mergencia tiene dos facetas: formal y material. Se trata de un detallado escrutinio que tiene por objeto asegurar que todos los límites previstos para el ejercicio de las facultades de excepción sean debidamente respetados por el Gobierno Nacional.</w:t>
      </w:r>
    </w:p>
    <w:p w14:paraId="20F097B4"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48F89774" w14:textId="11CCCE53" w:rsidR="00371E14" w:rsidRPr="00A74349" w:rsidRDefault="00371E14"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El examen formal del decreto exige verificar, en su orden, el cumplimiento de tres exigencias básicas: </w:t>
      </w:r>
      <w:r w:rsidRPr="00A74349">
        <w:rPr>
          <w:rFonts w:ascii="Times New Roman" w:hAnsi="Times New Roman" w:cs="Times New Roman"/>
          <w:i/>
          <w:sz w:val="28"/>
          <w:szCs w:val="28"/>
          <w:lang w:val="es-ES_tradnl"/>
        </w:rPr>
        <w:t>i)</w:t>
      </w:r>
      <w:r w:rsidRPr="00A74349">
        <w:rPr>
          <w:rFonts w:ascii="Times New Roman" w:hAnsi="Times New Roman" w:cs="Times New Roman"/>
          <w:sz w:val="28"/>
          <w:szCs w:val="28"/>
          <w:lang w:val="es-ES_tradnl"/>
        </w:rPr>
        <w:t xml:space="preserve"> la suscripción por el Presidente de l</w:t>
      </w:r>
      <w:r w:rsidR="00BE626A" w:rsidRPr="00A74349">
        <w:rPr>
          <w:rFonts w:ascii="Times New Roman" w:hAnsi="Times New Roman" w:cs="Times New Roman"/>
          <w:sz w:val="28"/>
          <w:szCs w:val="28"/>
          <w:lang w:val="es-ES_tradnl"/>
        </w:rPr>
        <w:t>a República y por todos sus M</w:t>
      </w:r>
      <w:r w:rsidRPr="00A74349">
        <w:rPr>
          <w:rFonts w:ascii="Times New Roman" w:hAnsi="Times New Roman" w:cs="Times New Roman"/>
          <w:sz w:val="28"/>
          <w:szCs w:val="28"/>
          <w:lang w:val="es-ES_tradnl"/>
        </w:rPr>
        <w:t xml:space="preserve">inistros; </w:t>
      </w:r>
      <w:r w:rsidRPr="00A74349">
        <w:rPr>
          <w:rFonts w:ascii="Times New Roman" w:hAnsi="Times New Roman" w:cs="Times New Roman"/>
          <w:i/>
          <w:sz w:val="28"/>
          <w:szCs w:val="28"/>
          <w:lang w:val="es-ES_tradnl"/>
        </w:rPr>
        <w:t>ii)</w:t>
      </w:r>
      <w:r w:rsidRPr="00A74349">
        <w:rPr>
          <w:rFonts w:ascii="Times New Roman" w:hAnsi="Times New Roman" w:cs="Times New Roman"/>
          <w:sz w:val="28"/>
          <w:szCs w:val="28"/>
          <w:lang w:val="es-ES_tradnl"/>
        </w:rPr>
        <w:t xml:space="preserve"> la expedición en desarrollo del estado de excepción y durante el término de su vigencia; y </w:t>
      </w:r>
      <w:r w:rsidRPr="00A74349">
        <w:rPr>
          <w:rFonts w:ascii="Times New Roman" w:hAnsi="Times New Roman" w:cs="Times New Roman"/>
          <w:i/>
          <w:sz w:val="28"/>
          <w:szCs w:val="28"/>
          <w:lang w:val="es-ES_tradnl"/>
        </w:rPr>
        <w:t>iii)</w:t>
      </w:r>
      <w:r w:rsidRPr="00A74349">
        <w:rPr>
          <w:rFonts w:ascii="Times New Roman" w:hAnsi="Times New Roman" w:cs="Times New Roman"/>
          <w:sz w:val="28"/>
          <w:szCs w:val="28"/>
          <w:lang w:val="es-ES_tradnl"/>
        </w:rPr>
        <w:t xml:space="preserve"> la existencia de motivación. </w:t>
      </w:r>
      <w:r w:rsidR="009057C0" w:rsidRPr="00A74349">
        <w:rPr>
          <w:rFonts w:ascii="Times New Roman" w:hAnsi="Times New Roman" w:cs="Times New Roman"/>
          <w:sz w:val="28"/>
          <w:szCs w:val="28"/>
          <w:lang w:val="es-ES_tradnl"/>
        </w:rPr>
        <w:t>Igualmente,</w:t>
      </w:r>
      <w:r w:rsidRPr="00A74349">
        <w:rPr>
          <w:rFonts w:ascii="Times New Roman" w:hAnsi="Times New Roman" w:cs="Times New Roman"/>
          <w:sz w:val="28"/>
          <w:szCs w:val="28"/>
          <w:lang w:val="es-ES_tradnl"/>
        </w:rPr>
        <w:t xml:space="preserve"> en los casos en los cuales la declaratoria del estado de emergencia haya comprendido únicamente determinado ámbito territorial, debe examinarse que los decretos de desarrollo no lo excedan.</w:t>
      </w:r>
    </w:p>
    <w:p w14:paraId="03D7066D"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6B1E296F" w14:textId="5FB4AC88" w:rsidR="00371E14" w:rsidRPr="00A74349" w:rsidRDefault="00371E14"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El examen material comprende el desarrollo de varios escrutinios que, como lo ha indicado la Corte, constituyen expresiones operativas de los principios que guían los estados de excepción. La práctica decisional de </w:t>
      </w:r>
      <w:r w:rsidR="0061181C" w:rsidRPr="00A74349">
        <w:rPr>
          <w:rFonts w:ascii="Times New Roman" w:hAnsi="Times New Roman" w:cs="Times New Roman"/>
          <w:sz w:val="28"/>
          <w:szCs w:val="28"/>
          <w:lang w:val="es-ES_tradnl"/>
        </w:rPr>
        <w:t xml:space="preserve">la Corte </w:t>
      </w:r>
      <w:r w:rsidRPr="00A74349">
        <w:rPr>
          <w:rFonts w:ascii="Times New Roman" w:hAnsi="Times New Roman" w:cs="Times New Roman"/>
          <w:sz w:val="28"/>
          <w:szCs w:val="28"/>
          <w:lang w:val="es-ES_tradnl"/>
        </w:rPr>
        <w:t>evidencia algunas divergencias en el orden, contenido y agrupación de tales juicios. Si bien tales diferencias no han afectado el rigor del control constitucional, es oportuno unificar su alcance a fin de enunciar y caracterizar cada uno de los juicios indicando, adicionalmente, el orden en que deben ser aplicados.</w:t>
      </w:r>
    </w:p>
    <w:p w14:paraId="7F287D1C"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4F5489B1" w14:textId="77777777" w:rsidR="00371E14" w:rsidRPr="00A74349" w:rsidRDefault="00371E14"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bookmarkStart w:id="4" w:name="_30j0zll" w:colFirst="0" w:colLast="0"/>
      <w:bookmarkEnd w:id="4"/>
      <w:r w:rsidRPr="00A74349">
        <w:rPr>
          <w:rFonts w:ascii="Times New Roman" w:hAnsi="Times New Roman" w:cs="Times New Roman"/>
          <w:sz w:val="28"/>
          <w:szCs w:val="28"/>
          <w:lang w:val="es-ES_tradnl"/>
        </w:rPr>
        <w:t>El</w:t>
      </w:r>
      <w:r w:rsidRPr="00A74349">
        <w:rPr>
          <w:rFonts w:ascii="Times New Roman" w:hAnsi="Times New Roman" w:cs="Times New Roman"/>
          <w:b/>
          <w:sz w:val="28"/>
          <w:szCs w:val="28"/>
          <w:lang w:val="es-ES_tradnl"/>
        </w:rPr>
        <w:t xml:space="preserve"> juicio de finalidad</w:t>
      </w:r>
      <w:r w:rsidRPr="00A74349">
        <w:rPr>
          <w:rFonts w:ascii="Times New Roman" w:hAnsi="Times New Roman" w:cs="Times New Roman"/>
          <w:sz w:val="28"/>
          <w:szCs w:val="28"/>
          <w:vertAlign w:val="superscript"/>
          <w:lang w:val="es-ES_tradnl"/>
        </w:rPr>
        <w:footnoteReference w:id="31"/>
      </w:r>
      <w:r w:rsidRPr="00A74349">
        <w:rPr>
          <w:rFonts w:ascii="Times New Roman" w:hAnsi="Times New Roman" w:cs="Times New Roman"/>
          <w:b/>
          <w:sz w:val="28"/>
          <w:szCs w:val="28"/>
          <w:lang w:val="es-ES_tradnl"/>
        </w:rPr>
        <w:t xml:space="preserve"> </w:t>
      </w:r>
      <w:r w:rsidRPr="00A74349">
        <w:rPr>
          <w:rFonts w:ascii="Times New Roman" w:hAnsi="Times New Roman" w:cs="Times New Roman"/>
          <w:sz w:val="28"/>
          <w:szCs w:val="28"/>
          <w:lang w:val="es-ES_tradnl"/>
        </w:rPr>
        <w:t>está previsto por el artículo 10 de la LEEE</w:t>
      </w:r>
      <w:r w:rsidRPr="00A74349">
        <w:rPr>
          <w:rFonts w:ascii="Times New Roman" w:hAnsi="Times New Roman" w:cs="Times New Roman"/>
          <w:sz w:val="28"/>
          <w:szCs w:val="28"/>
          <w:vertAlign w:val="superscript"/>
          <w:lang w:val="es-ES_tradnl"/>
        </w:rPr>
        <w:footnoteReference w:id="32"/>
      </w:r>
      <w:r w:rsidRPr="00A74349">
        <w:rPr>
          <w:rFonts w:ascii="Times New Roman" w:hAnsi="Times New Roman" w:cs="Times New Roman"/>
          <w:sz w:val="28"/>
          <w:szCs w:val="28"/>
          <w:lang w:val="es-ES_tradnl"/>
        </w:rPr>
        <w:t>. A la luz de este juicio, toda medida contenida en los decretos legislativos debe estar directa y específicamente encaminada a conjurar las causas de la perturbación y a impedir la extensión o agravación de sus efectos</w:t>
      </w:r>
      <w:r w:rsidRPr="00A74349">
        <w:rPr>
          <w:rFonts w:ascii="Times New Roman" w:hAnsi="Times New Roman" w:cs="Times New Roman"/>
          <w:sz w:val="28"/>
          <w:szCs w:val="28"/>
          <w:vertAlign w:val="superscript"/>
          <w:lang w:val="es-ES_tradnl"/>
        </w:rPr>
        <w:footnoteReference w:id="33"/>
      </w:r>
      <w:r w:rsidRPr="00A74349">
        <w:rPr>
          <w:rFonts w:ascii="Times New Roman" w:hAnsi="Times New Roman" w:cs="Times New Roman"/>
          <w:sz w:val="28"/>
          <w:szCs w:val="28"/>
          <w:lang w:val="es-ES_tradnl"/>
        </w:rPr>
        <w:t>.</w:t>
      </w:r>
    </w:p>
    <w:p w14:paraId="79332224"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39B1ACEC" w14:textId="1A82D7F4" w:rsidR="00371E14" w:rsidRPr="00A74349" w:rsidRDefault="00371E14"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El </w:t>
      </w:r>
      <w:r w:rsidRPr="00A74349">
        <w:rPr>
          <w:rFonts w:ascii="Times New Roman" w:hAnsi="Times New Roman" w:cs="Times New Roman"/>
          <w:b/>
          <w:sz w:val="28"/>
          <w:szCs w:val="28"/>
          <w:lang w:val="es-ES_tradnl"/>
        </w:rPr>
        <w:t>juicio de conexidad material</w:t>
      </w:r>
      <w:r w:rsidRPr="00A74349">
        <w:rPr>
          <w:rFonts w:ascii="Times New Roman" w:hAnsi="Times New Roman" w:cs="Times New Roman"/>
          <w:sz w:val="28"/>
          <w:szCs w:val="28"/>
          <w:vertAlign w:val="superscript"/>
          <w:lang w:val="es-ES_tradnl"/>
        </w:rPr>
        <w:footnoteReference w:id="34"/>
      </w:r>
      <w:r w:rsidRPr="00A74349">
        <w:rPr>
          <w:rFonts w:ascii="Times New Roman" w:hAnsi="Times New Roman" w:cs="Times New Roman"/>
          <w:sz w:val="28"/>
          <w:szCs w:val="28"/>
          <w:lang w:val="es-ES_tradnl"/>
        </w:rPr>
        <w:t xml:space="preserve"> está previsto por los artículos 215 de la Constitución</w:t>
      </w:r>
      <w:r w:rsidRPr="00A74349">
        <w:rPr>
          <w:rFonts w:ascii="Times New Roman" w:hAnsi="Times New Roman" w:cs="Times New Roman"/>
          <w:sz w:val="28"/>
          <w:szCs w:val="28"/>
          <w:vertAlign w:val="superscript"/>
          <w:lang w:val="es-ES_tradnl"/>
        </w:rPr>
        <w:footnoteReference w:id="35"/>
      </w:r>
      <w:r w:rsidRPr="00A74349">
        <w:rPr>
          <w:rFonts w:ascii="Times New Roman" w:hAnsi="Times New Roman" w:cs="Times New Roman"/>
          <w:sz w:val="28"/>
          <w:szCs w:val="28"/>
          <w:lang w:val="es-ES_tradnl"/>
        </w:rPr>
        <w:t xml:space="preserve"> y 47 de la LEEE</w:t>
      </w:r>
      <w:r w:rsidRPr="00A74349">
        <w:rPr>
          <w:rFonts w:ascii="Times New Roman" w:hAnsi="Times New Roman" w:cs="Times New Roman"/>
          <w:sz w:val="28"/>
          <w:szCs w:val="28"/>
          <w:vertAlign w:val="superscript"/>
          <w:lang w:val="es-ES_tradnl"/>
        </w:rPr>
        <w:footnoteReference w:id="36"/>
      </w:r>
      <w:r w:rsidRPr="00A74349">
        <w:rPr>
          <w:rFonts w:ascii="Times New Roman" w:hAnsi="Times New Roman" w:cs="Times New Roman"/>
          <w:sz w:val="28"/>
          <w:szCs w:val="28"/>
          <w:lang w:val="es-ES_tradnl"/>
        </w:rPr>
        <w:t xml:space="preserve">. Con este juicio, se pretende determinar si las medidas </w:t>
      </w:r>
      <w:r w:rsidR="00AC6404" w:rsidRPr="00A74349">
        <w:rPr>
          <w:rFonts w:ascii="Times New Roman" w:hAnsi="Times New Roman" w:cs="Times New Roman"/>
          <w:sz w:val="28"/>
          <w:szCs w:val="28"/>
          <w:lang w:val="es-ES_tradnl"/>
        </w:rPr>
        <w:t>contenidas</w:t>
      </w:r>
      <w:r w:rsidRPr="00A74349">
        <w:rPr>
          <w:rFonts w:ascii="Times New Roman" w:hAnsi="Times New Roman" w:cs="Times New Roman"/>
          <w:sz w:val="28"/>
          <w:szCs w:val="28"/>
          <w:lang w:val="es-ES_tradnl"/>
        </w:rPr>
        <w:t xml:space="preserve"> en el decreto legislativo guardan relación con las causas que dieron lugar a la declaratoria del estado de excepción. La Corte Constitucional ha señalado que la conexidad debe ser evaluada desde dos puntos de vista: </w:t>
      </w:r>
      <w:r w:rsidRPr="00A74349">
        <w:rPr>
          <w:rFonts w:ascii="Times New Roman" w:hAnsi="Times New Roman" w:cs="Times New Roman"/>
          <w:i/>
          <w:sz w:val="28"/>
          <w:szCs w:val="28"/>
          <w:lang w:val="es-ES_tradnl"/>
        </w:rPr>
        <w:t>i)</w:t>
      </w:r>
      <w:r w:rsidRPr="00A74349">
        <w:rPr>
          <w:rFonts w:ascii="Times New Roman" w:hAnsi="Times New Roman" w:cs="Times New Roman"/>
          <w:sz w:val="28"/>
          <w:szCs w:val="28"/>
          <w:lang w:val="es-ES_tradnl"/>
        </w:rPr>
        <w:t xml:space="preserve"> </w:t>
      </w:r>
      <w:r w:rsidRPr="00A74349">
        <w:rPr>
          <w:rFonts w:ascii="Times New Roman" w:hAnsi="Times New Roman" w:cs="Times New Roman"/>
          <w:b/>
          <w:sz w:val="28"/>
          <w:szCs w:val="28"/>
          <w:lang w:val="es-ES_tradnl"/>
        </w:rPr>
        <w:t>interno</w:t>
      </w:r>
      <w:r w:rsidRPr="00A74349">
        <w:rPr>
          <w:rFonts w:ascii="Times New Roman" w:hAnsi="Times New Roman" w:cs="Times New Roman"/>
          <w:sz w:val="28"/>
          <w:szCs w:val="28"/>
          <w:lang w:val="es-ES_tradnl"/>
        </w:rPr>
        <w:t xml:space="preserve">, esto es, la relación entre las </w:t>
      </w:r>
      <w:r w:rsidR="00AC6404" w:rsidRPr="00A74349">
        <w:rPr>
          <w:rFonts w:ascii="Times New Roman" w:hAnsi="Times New Roman" w:cs="Times New Roman"/>
          <w:sz w:val="28"/>
          <w:szCs w:val="28"/>
          <w:lang w:val="es-ES_tradnl"/>
        </w:rPr>
        <w:t>disposiciones</w:t>
      </w:r>
      <w:r w:rsidRPr="00A74349">
        <w:rPr>
          <w:rFonts w:ascii="Times New Roman" w:hAnsi="Times New Roman" w:cs="Times New Roman"/>
          <w:sz w:val="28"/>
          <w:szCs w:val="28"/>
          <w:lang w:val="es-ES_tradnl"/>
        </w:rPr>
        <w:t xml:space="preserve"> adoptadas y las consideraciones expresadas por el Gobierno Nacional para motivar el decreto de desarrollo correspondiente</w:t>
      </w:r>
      <w:r w:rsidRPr="00A74349">
        <w:rPr>
          <w:rFonts w:ascii="Times New Roman" w:hAnsi="Times New Roman" w:cs="Times New Roman"/>
          <w:sz w:val="28"/>
          <w:szCs w:val="28"/>
          <w:vertAlign w:val="superscript"/>
          <w:lang w:val="es-ES_tradnl"/>
        </w:rPr>
        <w:footnoteReference w:id="37"/>
      </w:r>
      <w:r w:rsidRPr="00A74349">
        <w:rPr>
          <w:rFonts w:ascii="Times New Roman" w:hAnsi="Times New Roman" w:cs="Times New Roman"/>
          <w:sz w:val="28"/>
          <w:szCs w:val="28"/>
          <w:lang w:val="es-ES_tradnl"/>
        </w:rPr>
        <w:t xml:space="preserve"> y </w:t>
      </w:r>
      <w:r w:rsidRPr="00A74349">
        <w:rPr>
          <w:rFonts w:ascii="Times New Roman" w:hAnsi="Times New Roman" w:cs="Times New Roman"/>
          <w:i/>
          <w:sz w:val="28"/>
          <w:szCs w:val="28"/>
          <w:lang w:val="es-ES_tradnl"/>
        </w:rPr>
        <w:t>ii)</w:t>
      </w:r>
      <w:r w:rsidRPr="00A74349">
        <w:rPr>
          <w:rFonts w:ascii="Times New Roman" w:hAnsi="Times New Roman" w:cs="Times New Roman"/>
          <w:sz w:val="28"/>
          <w:szCs w:val="28"/>
          <w:lang w:val="es-ES_tradnl"/>
        </w:rPr>
        <w:t xml:space="preserve"> </w:t>
      </w:r>
      <w:r w:rsidRPr="00A74349">
        <w:rPr>
          <w:rFonts w:ascii="Times New Roman" w:hAnsi="Times New Roman" w:cs="Times New Roman"/>
          <w:b/>
          <w:sz w:val="28"/>
          <w:szCs w:val="28"/>
          <w:lang w:val="es-ES_tradnl"/>
        </w:rPr>
        <w:t>externo</w:t>
      </w:r>
      <w:r w:rsidRPr="00A74349">
        <w:rPr>
          <w:rFonts w:ascii="Times New Roman" w:hAnsi="Times New Roman" w:cs="Times New Roman"/>
          <w:sz w:val="28"/>
          <w:szCs w:val="28"/>
          <w:lang w:val="es-ES_tradnl"/>
        </w:rPr>
        <w:t>, es decir, el vínculo entre las medidas de excepción y los motivos que dieron lugar a la declaratoria del estado de emergencia</w:t>
      </w:r>
      <w:r w:rsidRPr="00A74349">
        <w:rPr>
          <w:rFonts w:ascii="Times New Roman" w:hAnsi="Times New Roman" w:cs="Times New Roman"/>
          <w:sz w:val="28"/>
          <w:szCs w:val="28"/>
          <w:vertAlign w:val="superscript"/>
          <w:lang w:val="es-ES_tradnl"/>
        </w:rPr>
        <w:footnoteReference w:id="38"/>
      </w:r>
      <w:r w:rsidRPr="00A74349">
        <w:rPr>
          <w:rFonts w:ascii="Times New Roman" w:hAnsi="Times New Roman" w:cs="Times New Roman"/>
          <w:sz w:val="28"/>
          <w:szCs w:val="28"/>
          <w:lang w:val="es-ES_tradnl"/>
        </w:rPr>
        <w:t xml:space="preserve">. </w:t>
      </w:r>
    </w:p>
    <w:p w14:paraId="7043BEA9"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71F64CEE" w14:textId="77777777" w:rsidR="00371E14" w:rsidRPr="00A74349" w:rsidRDefault="00371E14"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El </w:t>
      </w:r>
      <w:r w:rsidRPr="00A74349">
        <w:rPr>
          <w:rFonts w:ascii="Times New Roman" w:hAnsi="Times New Roman" w:cs="Times New Roman"/>
          <w:b/>
          <w:sz w:val="28"/>
          <w:szCs w:val="28"/>
          <w:lang w:val="es-ES_tradnl"/>
        </w:rPr>
        <w:t>juicio de motivación suficiente</w:t>
      </w:r>
      <w:r w:rsidRPr="00A74349">
        <w:rPr>
          <w:rFonts w:ascii="Times New Roman" w:hAnsi="Times New Roman" w:cs="Times New Roman"/>
          <w:sz w:val="28"/>
          <w:szCs w:val="28"/>
          <w:vertAlign w:val="superscript"/>
          <w:lang w:val="es-ES_tradnl"/>
        </w:rPr>
        <w:footnoteReference w:id="39"/>
      </w:r>
      <w:r w:rsidRPr="00A74349">
        <w:rPr>
          <w:rFonts w:ascii="Times New Roman" w:hAnsi="Times New Roman" w:cs="Times New Roman"/>
          <w:b/>
          <w:sz w:val="28"/>
          <w:szCs w:val="28"/>
          <w:lang w:val="es-ES_tradnl"/>
        </w:rPr>
        <w:t xml:space="preserve"> </w:t>
      </w:r>
      <w:r w:rsidRPr="00A74349">
        <w:rPr>
          <w:rFonts w:ascii="Times New Roman" w:hAnsi="Times New Roman" w:cs="Times New Roman"/>
          <w:sz w:val="28"/>
          <w:szCs w:val="28"/>
          <w:lang w:val="es-ES_tradnl"/>
        </w:rPr>
        <w:t>ha sido considerado como un juicio que complementa la verificación formal por cuanto busca dilucidar si, además de haberse formulado una fundamentación del decreto de emergencia, el Presidente ha presentado razones que resultan suficientes para justificar las medidas adoptadas</w:t>
      </w:r>
      <w:r w:rsidRPr="00A74349">
        <w:rPr>
          <w:rFonts w:ascii="Times New Roman" w:hAnsi="Times New Roman" w:cs="Times New Roman"/>
          <w:sz w:val="28"/>
          <w:szCs w:val="28"/>
          <w:vertAlign w:val="superscript"/>
          <w:lang w:val="es-ES_tradnl"/>
        </w:rPr>
        <w:footnoteReference w:id="40"/>
      </w:r>
      <w:r w:rsidRPr="00A74349">
        <w:rPr>
          <w:rFonts w:ascii="Times New Roman" w:hAnsi="Times New Roman" w:cs="Times New Roman"/>
          <w:sz w:val="28"/>
          <w:szCs w:val="28"/>
          <w:lang w:val="es-ES_tradnl"/>
        </w:rPr>
        <w:t>. Dicha motivación es exigible frente a cualquier tipo de medidas</w:t>
      </w:r>
      <w:r w:rsidRPr="00A74349">
        <w:rPr>
          <w:rFonts w:ascii="Times New Roman" w:hAnsi="Times New Roman" w:cs="Times New Roman"/>
          <w:sz w:val="28"/>
          <w:szCs w:val="28"/>
          <w:vertAlign w:val="superscript"/>
          <w:lang w:val="es-ES_tradnl"/>
        </w:rPr>
        <w:footnoteReference w:id="41"/>
      </w:r>
      <w:r w:rsidRPr="00A74349">
        <w:rPr>
          <w:rFonts w:ascii="Times New Roman" w:hAnsi="Times New Roman" w:cs="Times New Roman"/>
          <w:sz w:val="28"/>
          <w:szCs w:val="28"/>
          <w:lang w:val="es-ES_tradnl"/>
        </w:rPr>
        <w:t>, siendo particularmente relevante para aquellas que limitan derechos constitucionales, por cuanto el artículo 8 de la LEEE establece que los “</w:t>
      </w:r>
      <w:r w:rsidRPr="00A74349">
        <w:rPr>
          <w:rFonts w:ascii="Times New Roman" w:hAnsi="Times New Roman" w:cs="Times New Roman"/>
          <w:i/>
          <w:sz w:val="28"/>
          <w:szCs w:val="28"/>
          <w:lang w:val="es-ES_tradnl"/>
        </w:rPr>
        <w:t>decretos de excepción deberán señalar los motivos por los cuales se imponen cada una de las limitaciones de los derechos constitucionales</w:t>
      </w:r>
      <w:r w:rsidRPr="00A74349">
        <w:rPr>
          <w:rFonts w:ascii="Times New Roman" w:hAnsi="Times New Roman" w:cs="Times New Roman"/>
          <w:sz w:val="28"/>
          <w:szCs w:val="28"/>
          <w:lang w:val="es-ES_tradnl"/>
        </w:rPr>
        <w:t>”</w:t>
      </w:r>
      <w:r w:rsidRPr="00A74349">
        <w:rPr>
          <w:rFonts w:ascii="Times New Roman" w:hAnsi="Times New Roman" w:cs="Times New Roman"/>
          <w:sz w:val="28"/>
          <w:szCs w:val="28"/>
          <w:vertAlign w:val="superscript"/>
          <w:lang w:val="es-ES_tradnl"/>
        </w:rPr>
        <w:footnoteReference w:id="42"/>
      </w:r>
      <w:r w:rsidRPr="00A74349">
        <w:rPr>
          <w:rFonts w:ascii="Times New Roman" w:hAnsi="Times New Roman" w:cs="Times New Roman"/>
          <w:sz w:val="28"/>
          <w:szCs w:val="28"/>
          <w:lang w:val="es-ES_tradnl"/>
        </w:rPr>
        <w:t>.</w:t>
      </w:r>
    </w:p>
    <w:p w14:paraId="10F24A43"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3A17B34C" w14:textId="6EAA21C9" w:rsidR="00371E14" w:rsidRPr="00A74349" w:rsidRDefault="00371E14"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El </w:t>
      </w:r>
      <w:r w:rsidRPr="00A74349">
        <w:rPr>
          <w:rFonts w:ascii="Times New Roman" w:hAnsi="Times New Roman" w:cs="Times New Roman"/>
          <w:b/>
          <w:sz w:val="28"/>
          <w:szCs w:val="28"/>
          <w:lang w:val="es-ES_tradnl"/>
        </w:rPr>
        <w:t>juicio de ausencia de arbitrariedad</w:t>
      </w:r>
      <w:r w:rsidRPr="00A74349">
        <w:rPr>
          <w:rFonts w:ascii="Times New Roman" w:hAnsi="Times New Roman" w:cs="Times New Roman"/>
          <w:sz w:val="28"/>
          <w:szCs w:val="28"/>
          <w:vertAlign w:val="superscript"/>
          <w:lang w:val="es-ES_tradnl"/>
        </w:rPr>
        <w:footnoteReference w:id="43"/>
      </w:r>
      <w:r w:rsidRPr="00A74349">
        <w:rPr>
          <w:rFonts w:ascii="Times New Roman" w:hAnsi="Times New Roman" w:cs="Times New Roman"/>
          <w:i/>
          <w:sz w:val="28"/>
          <w:szCs w:val="28"/>
          <w:lang w:val="es-ES_tradnl"/>
        </w:rPr>
        <w:t xml:space="preserve"> </w:t>
      </w:r>
      <w:r w:rsidRPr="00A74349">
        <w:rPr>
          <w:rFonts w:ascii="Times New Roman" w:hAnsi="Times New Roman" w:cs="Times New Roman"/>
          <w:sz w:val="28"/>
          <w:szCs w:val="28"/>
          <w:lang w:val="es-ES_tradnl"/>
        </w:rPr>
        <w:t>t</w:t>
      </w:r>
      <w:r w:rsidR="00AC6404" w:rsidRPr="00A74349">
        <w:rPr>
          <w:rFonts w:ascii="Times New Roman" w:hAnsi="Times New Roman" w:cs="Times New Roman"/>
          <w:sz w:val="28"/>
          <w:szCs w:val="28"/>
          <w:lang w:val="es-ES_tradnl"/>
        </w:rPr>
        <w:t>iene por objeto comprobar que</w:t>
      </w:r>
      <w:r w:rsidRPr="00A74349">
        <w:rPr>
          <w:rFonts w:ascii="Times New Roman" w:hAnsi="Times New Roman" w:cs="Times New Roman"/>
          <w:sz w:val="28"/>
          <w:szCs w:val="28"/>
          <w:lang w:val="es-ES_tradnl"/>
        </w:rPr>
        <w:t xml:space="preserve"> el </w:t>
      </w:r>
      <w:r w:rsidR="00AC6404" w:rsidRPr="00A74349">
        <w:rPr>
          <w:rFonts w:ascii="Times New Roman" w:hAnsi="Times New Roman" w:cs="Times New Roman"/>
          <w:sz w:val="28"/>
          <w:szCs w:val="28"/>
          <w:lang w:val="es-ES_tradnl"/>
        </w:rPr>
        <w:t xml:space="preserve">contenido del </w:t>
      </w:r>
      <w:r w:rsidRPr="00A74349">
        <w:rPr>
          <w:rFonts w:ascii="Times New Roman" w:hAnsi="Times New Roman" w:cs="Times New Roman"/>
          <w:sz w:val="28"/>
          <w:szCs w:val="28"/>
          <w:lang w:val="es-ES_tradnl"/>
        </w:rPr>
        <w:t xml:space="preserve">decreto legislativo no </w:t>
      </w:r>
      <w:r w:rsidR="00AC6404" w:rsidRPr="00A74349">
        <w:rPr>
          <w:rFonts w:ascii="Times New Roman" w:hAnsi="Times New Roman" w:cs="Times New Roman"/>
          <w:sz w:val="28"/>
          <w:szCs w:val="28"/>
          <w:lang w:val="es-ES_tradnl"/>
        </w:rPr>
        <w:t>viole</w:t>
      </w:r>
      <w:r w:rsidRPr="00A74349">
        <w:rPr>
          <w:rFonts w:ascii="Times New Roman" w:hAnsi="Times New Roman" w:cs="Times New Roman"/>
          <w:sz w:val="28"/>
          <w:szCs w:val="28"/>
          <w:lang w:val="es-ES_tradnl"/>
        </w:rPr>
        <w:t xml:space="preserve"> las prohibiciones para el ejercicio de las facultades extraordinarias reconocidas en la Constitución, la LEEE y los tratados internacionales de derechos humanos ratificados por Colombia.</w:t>
      </w:r>
      <w:r w:rsidRPr="00A74349">
        <w:rPr>
          <w:rFonts w:ascii="Times New Roman" w:hAnsi="Times New Roman" w:cs="Times New Roman"/>
          <w:sz w:val="28"/>
          <w:szCs w:val="28"/>
          <w:vertAlign w:val="superscript"/>
          <w:lang w:val="es-ES_tradnl"/>
        </w:rPr>
        <w:footnoteReference w:id="44"/>
      </w:r>
      <w:r w:rsidRPr="00A74349">
        <w:rPr>
          <w:rFonts w:ascii="Times New Roman" w:hAnsi="Times New Roman" w:cs="Times New Roman"/>
          <w:sz w:val="28"/>
          <w:szCs w:val="28"/>
          <w:lang w:val="es-ES_tradnl"/>
        </w:rPr>
        <w:t xml:space="preserve"> La Corte Constitucional debe verificar que las medidas adoptadas en los decretos legislativos: </w:t>
      </w:r>
      <w:r w:rsidRPr="00A74349">
        <w:rPr>
          <w:rFonts w:ascii="Times New Roman" w:hAnsi="Times New Roman" w:cs="Times New Roman"/>
          <w:i/>
          <w:sz w:val="28"/>
          <w:szCs w:val="28"/>
          <w:lang w:val="es-ES_tradnl"/>
        </w:rPr>
        <w:t>i)</w:t>
      </w:r>
      <w:r w:rsidRPr="00A74349">
        <w:rPr>
          <w:rFonts w:ascii="Times New Roman" w:hAnsi="Times New Roman" w:cs="Times New Roman"/>
          <w:sz w:val="28"/>
          <w:szCs w:val="28"/>
          <w:lang w:val="es-ES_tradnl"/>
        </w:rPr>
        <w:t xml:space="preserve"> no suspendan o vulneren el núcleo esencial de los derechos y libertades fundamentales</w:t>
      </w:r>
      <w:r w:rsidRPr="00A74349">
        <w:rPr>
          <w:rFonts w:ascii="Times New Roman" w:hAnsi="Times New Roman" w:cs="Times New Roman"/>
          <w:sz w:val="28"/>
          <w:szCs w:val="28"/>
          <w:vertAlign w:val="superscript"/>
          <w:lang w:val="es-ES_tradnl"/>
        </w:rPr>
        <w:footnoteReference w:id="45"/>
      </w:r>
      <w:r w:rsidRPr="00A74349">
        <w:rPr>
          <w:rFonts w:ascii="Times New Roman" w:hAnsi="Times New Roman" w:cs="Times New Roman"/>
          <w:sz w:val="28"/>
          <w:szCs w:val="28"/>
          <w:lang w:val="es-ES_tradnl"/>
        </w:rPr>
        <w:t xml:space="preserve">; que </w:t>
      </w:r>
      <w:r w:rsidRPr="00A74349">
        <w:rPr>
          <w:rFonts w:ascii="Times New Roman" w:hAnsi="Times New Roman" w:cs="Times New Roman"/>
          <w:i/>
          <w:sz w:val="28"/>
          <w:szCs w:val="28"/>
          <w:lang w:val="es-ES_tradnl"/>
        </w:rPr>
        <w:t>ii)</w:t>
      </w:r>
      <w:r w:rsidRPr="00A74349">
        <w:rPr>
          <w:rFonts w:ascii="Times New Roman" w:hAnsi="Times New Roman" w:cs="Times New Roman"/>
          <w:sz w:val="28"/>
          <w:szCs w:val="28"/>
          <w:lang w:val="es-ES_tradnl"/>
        </w:rPr>
        <w:t xml:space="preserve"> no interrumpan el normal funcionamiento de las ramas del </w:t>
      </w:r>
      <w:r w:rsidRPr="00A74349">
        <w:rPr>
          <w:rFonts w:ascii="Times New Roman" w:hAnsi="Times New Roman" w:cs="Times New Roman"/>
          <w:sz w:val="28"/>
          <w:szCs w:val="28"/>
          <w:lang w:val="es-ES_tradnl"/>
        </w:rPr>
        <w:lastRenderedPageBreak/>
        <w:t xml:space="preserve">poder público y de los órganos del Estado y, en particular, </w:t>
      </w:r>
      <w:r w:rsidRPr="00A74349">
        <w:rPr>
          <w:rFonts w:ascii="Times New Roman" w:hAnsi="Times New Roman" w:cs="Times New Roman"/>
          <w:i/>
          <w:sz w:val="28"/>
          <w:szCs w:val="28"/>
          <w:lang w:val="es-ES_tradnl"/>
        </w:rPr>
        <w:t xml:space="preserve">iii) </w:t>
      </w:r>
      <w:r w:rsidRPr="00A74349">
        <w:rPr>
          <w:rFonts w:ascii="Times New Roman" w:hAnsi="Times New Roman" w:cs="Times New Roman"/>
          <w:sz w:val="28"/>
          <w:szCs w:val="28"/>
          <w:lang w:val="es-ES_tradnl"/>
        </w:rPr>
        <w:t>que no supriman o modifiquen los organismos y las funciones básicas de acusación y juzgamiento</w:t>
      </w:r>
      <w:r w:rsidRPr="00A74349">
        <w:rPr>
          <w:rFonts w:ascii="Times New Roman" w:hAnsi="Times New Roman" w:cs="Times New Roman"/>
          <w:sz w:val="28"/>
          <w:szCs w:val="28"/>
          <w:vertAlign w:val="superscript"/>
          <w:lang w:val="es-ES_tradnl"/>
        </w:rPr>
        <w:footnoteReference w:id="46"/>
      </w:r>
      <w:r w:rsidRPr="00A74349">
        <w:rPr>
          <w:rFonts w:ascii="Times New Roman" w:hAnsi="Times New Roman" w:cs="Times New Roman"/>
          <w:sz w:val="28"/>
          <w:szCs w:val="28"/>
          <w:lang w:val="es-ES_tradnl"/>
        </w:rPr>
        <w:t xml:space="preserve">. </w:t>
      </w:r>
    </w:p>
    <w:p w14:paraId="3A4644F9"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34D0E08B" w14:textId="77777777" w:rsidR="00371E14" w:rsidRPr="00A74349" w:rsidRDefault="00371E14"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bookmarkStart w:id="5" w:name="_1fob9te" w:colFirst="0" w:colLast="0"/>
      <w:bookmarkEnd w:id="5"/>
      <w:r w:rsidRPr="00A74349">
        <w:rPr>
          <w:rFonts w:ascii="Times New Roman" w:hAnsi="Times New Roman" w:cs="Times New Roman"/>
          <w:sz w:val="28"/>
          <w:szCs w:val="28"/>
          <w:lang w:val="es-ES_tradnl"/>
        </w:rPr>
        <w:t xml:space="preserve">El </w:t>
      </w:r>
      <w:r w:rsidRPr="00A74349">
        <w:rPr>
          <w:rFonts w:ascii="Times New Roman" w:hAnsi="Times New Roman" w:cs="Times New Roman"/>
          <w:b/>
          <w:sz w:val="28"/>
          <w:szCs w:val="28"/>
          <w:lang w:val="es-ES_tradnl"/>
        </w:rPr>
        <w:t>juicio de intangibilidad</w:t>
      </w:r>
      <w:r w:rsidRPr="00A74349">
        <w:rPr>
          <w:rFonts w:ascii="Times New Roman" w:hAnsi="Times New Roman" w:cs="Times New Roman"/>
          <w:sz w:val="28"/>
          <w:szCs w:val="28"/>
          <w:vertAlign w:val="superscript"/>
          <w:lang w:val="es-ES_tradnl"/>
        </w:rPr>
        <w:footnoteReference w:id="47"/>
      </w:r>
      <w:r w:rsidRPr="00A74349">
        <w:rPr>
          <w:rFonts w:ascii="Times New Roman" w:hAnsi="Times New Roman" w:cs="Times New Roman"/>
          <w:i/>
          <w:sz w:val="28"/>
          <w:szCs w:val="28"/>
          <w:lang w:val="es-ES_tradnl"/>
        </w:rPr>
        <w:t> </w:t>
      </w:r>
      <w:r w:rsidRPr="00A74349">
        <w:rPr>
          <w:rFonts w:ascii="Times New Roman" w:hAnsi="Times New Roman" w:cs="Times New Roman"/>
          <w:sz w:val="28"/>
          <w:szCs w:val="28"/>
          <w:lang w:val="es-ES_tradnl"/>
        </w:rPr>
        <w:t>parte del reconocimiento que ha hecho la jurisprudencia constitucional acerca del carácter “intocable” de algunos derechos, los cuales, a la luz de los artículos 93 y 214 de la Constitución, no pueden ser restringidos ni siquiera durante los estados de excepción. La Corte ha establecido que en virtud del derecho internacional de los derechos humanos, se consideran como derechos intangibles el derecho a la vida y a la integridad personal; el derecho a no ser sometido a desaparición forzada, a torturas, ni a tratos o penas crueles, inhumanos o degradantes; el derecho al reconocimiento de la personalidad jurídica; la prohibición de la esclavitud, la servidumbre y la trata de seres humanos; la prohibición de las penas de destierro, prisión perpetua y confiscación; la libertad de conciencia; la libertad de religión; el principio de legalidad, de favorabilidad y de irretroactividad de la ley penal; el derecho a elegir y ser elegido; el derecho a contraer matrimonio y a la protección de la familia; los derechos del niño a la protección por parte de su familia, de la sociedad y del Estado; el derecho a no ser condenado a prisión por deudas; y el derecho al habeas corpus. Son igualmente intangibles los mecanismos judiciales indispensables para la protección de esos derechos.</w:t>
      </w:r>
    </w:p>
    <w:p w14:paraId="4C431767"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44E59B44" w14:textId="333BEC79" w:rsidR="00371E14" w:rsidRPr="00A74349" w:rsidRDefault="00371E14"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El </w:t>
      </w:r>
      <w:r w:rsidRPr="00A74349">
        <w:rPr>
          <w:rFonts w:ascii="Times New Roman" w:hAnsi="Times New Roman" w:cs="Times New Roman"/>
          <w:b/>
          <w:sz w:val="28"/>
          <w:szCs w:val="28"/>
          <w:lang w:val="es-ES_tradnl"/>
        </w:rPr>
        <w:t>juicio de no contradicción específica</w:t>
      </w:r>
      <w:r w:rsidRPr="00A74349">
        <w:rPr>
          <w:rFonts w:ascii="Times New Roman" w:hAnsi="Times New Roman" w:cs="Times New Roman"/>
          <w:sz w:val="28"/>
          <w:szCs w:val="28"/>
          <w:vertAlign w:val="superscript"/>
          <w:lang w:val="es-ES_tradnl"/>
        </w:rPr>
        <w:footnoteReference w:id="48"/>
      </w:r>
      <w:r w:rsidRPr="00A74349">
        <w:rPr>
          <w:rFonts w:ascii="Times New Roman" w:hAnsi="Times New Roman" w:cs="Times New Roman"/>
          <w:sz w:val="28"/>
          <w:szCs w:val="28"/>
          <w:lang w:val="es-ES_tradnl"/>
        </w:rPr>
        <w:t xml:space="preserve"> tiene por objeto verificar que las medidas adoptadas en los decretos legislativos </w:t>
      </w:r>
      <w:r w:rsidRPr="00A74349">
        <w:rPr>
          <w:rFonts w:ascii="Times New Roman" w:hAnsi="Times New Roman" w:cs="Times New Roman"/>
          <w:i/>
          <w:sz w:val="28"/>
          <w:szCs w:val="28"/>
          <w:lang w:val="es-ES_tradnl"/>
        </w:rPr>
        <w:t xml:space="preserve">i) </w:t>
      </w:r>
      <w:r w:rsidRPr="00A74349">
        <w:rPr>
          <w:rFonts w:ascii="Times New Roman" w:hAnsi="Times New Roman" w:cs="Times New Roman"/>
          <w:sz w:val="28"/>
          <w:szCs w:val="28"/>
          <w:lang w:val="es-ES_tradnl"/>
        </w:rPr>
        <w:t xml:space="preserve">no contraríen de manera específica a la Constitución o a los tratados internacionales; y </w:t>
      </w:r>
      <w:r w:rsidRPr="00A74349">
        <w:rPr>
          <w:rFonts w:ascii="Times New Roman" w:hAnsi="Times New Roman" w:cs="Times New Roman"/>
          <w:i/>
          <w:sz w:val="28"/>
          <w:szCs w:val="28"/>
          <w:lang w:val="es-ES_tradnl"/>
        </w:rPr>
        <w:t>ii)</w:t>
      </w:r>
      <w:r w:rsidRPr="00A74349">
        <w:rPr>
          <w:rFonts w:ascii="Times New Roman" w:hAnsi="Times New Roman" w:cs="Times New Roman"/>
          <w:sz w:val="28"/>
          <w:szCs w:val="28"/>
          <w:lang w:val="es-ES_tradnl"/>
        </w:rPr>
        <w:t xml:space="preserve"> no desconozcan el marco de referencia de la actuación del Ejecutivo en el Estado de Emergencia Económica, Social y Ecológica, esto es, el grupo de </w:t>
      </w:r>
      <w:r w:rsidR="00AC6404" w:rsidRPr="00A74349">
        <w:rPr>
          <w:rFonts w:ascii="Times New Roman" w:hAnsi="Times New Roman" w:cs="Times New Roman"/>
          <w:sz w:val="28"/>
          <w:szCs w:val="28"/>
          <w:lang w:val="es-ES_tradnl"/>
        </w:rPr>
        <w:t>disposiciones</w:t>
      </w:r>
      <w:r w:rsidRPr="00A74349">
        <w:rPr>
          <w:rFonts w:ascii="Times New Roman" w:hAnsi="Times New Roman" w:cs="Times New Roman"/>
          <w:sz w:val="28"/>
          <w:szCs w:val="28"/>
          <w:lang w:val="es-ES_tradnl"/>
        </w:rPr>
        <w:t xml:space="preserve"> descritas en los artículos 47, 49 y 50 de la LEEE. Ha destacado la Corte que entre las prohibiciones se encuentra, por expreso mandato constitucional y legal, la consistente en que el Gobierno no podrá desmejorar los derechos sociales de los trabajadores mediante los decretos contemplados en el artículo 215.</w:t>
      </w:r>
    </w:p>
    <w:p w14:paraId="3782592B"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1EA39BD1" w14:textId="77777777" w:rsidR="00371E14" w:rsidRPr="00A74349" w:rsidRDefault="00371E14"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El </w:t>
      </w:r>
      <w:r w:rsidRPr="00A74349">
        <w:rPr>
          <w:rFonts w:ascii="Times New Roman" w:hAnsi="Times New Roman" w:cs="Times New Roman"/>
          <w:b/>
          <w:sz w:val="28"/>
          <w:szCs w:val="28"/>
          <w:lang w:val="es-ES_tradnl"/>
        </w:rPr>
        <w:t>juicio de incompatibilidad</w:t>
      </w:r>
      <w:r w:rsidRPr="00A74349">
        <w:rPr>
          <w:rFonts w:ascii="Times New Roman" w:hAnsi="Times New Roman" w:cs="Times New Roman"/>
          <w:bCs/>
          <w:sz w:val="28"/>
          <w:szCs w:val="28"/>
          <w:vertAlign w:val="superscript"/>
          <w:lang w:val="es-ES_tradnl"/>
        </w:rPr>
        <w:footnoteReference w:id="49"/>
      </w:r>
      <w:r w:rsidRPr="00A74349">
        <w:rPr>
          <w:rFonts w:ascii="Times New Roman" w:hAnsi="Times New Roman" w:cs="Times New Roman"/>
          <w:sz w:val="28"/>
          <w:szCs w:val="28"/>
          <w:lang w:val="es-ES_tradnl"/>
        </w:rPr>
        <w:t>, según el artículo 12 de la LEEE, exige que los decretos legislativos que suspendan leyes expresen las razones por las cuales son irreconciliables con el correspondiente estado de excepción.</w:t>
      </w:r>
    </w:p>
    <w:p w14:paraId="059D6890"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02C1024E" w14:textId="77777777" w:rsidR="00371E14" w:rsidRPr="00A74349" w:rsidRDefault="00371E14"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El </w:t>
      </w:r>
      <w:r w:rsidRPr="00A74349">
        <w:rPr>
          <w:rFonts w:ascii="Times New Roman" w:hAnsi="Times New Roman" w:cs="Times New Roman"/>
          <w:b/>
          <w:sz w:val="28"/>
          <w:szCs w:val="28"/>
          <w:lang w:val="es-ES_tradnl"/>
        </w:rPr>
        <w:t>juicio de necesidad</w:t>
      </w:r>
      <w:r w:rsidRPr="00A74349">
        <w:rPr>
          <w:rFonts w:ascii="Times New Roman" w:hAnsi="Times New Roman" w:cs="Times New Roman"/>
          <w:bCs/>
          <w:sz w:val="28"/>
          <w:szCs w:val="28"/>
          <w:vertAlign w:val="superscript"/>
          <w:lang w:val="es-ES_tradnl"/>
        </w:rPr>
        <w:footnoteReference w:id="50"/>
      </w:r>
      <w:r w:rsidRPr="00A74349">
        <w:rPr>
          <w:rFonts w:ascii="Times New Roman" w:hAnsi="Times New Roman" w:cs="Times New Roman"/>
          <w:sz w:val="28"/>
          <w:szCs w:val="28"/>
          <w:lang w:val="es-ES_tradnl"/>
        </w:rPr>
        <w:t xml:space="preserve">, previsto en el artículo 11 de la LEEE, implica que las medidas que se adopten en el decreto legislativo sean indispensables para lograr los fines que dieron lugar a la declaratoria del estado de excepción. La Corte ha señalado que este análisis debe ocuparse (i) de </w:t>
      </w:r>
      <w:r w:rsidRPr="00A74349">
        <w:rPr>
          <w:rFonts w:ascii="Times New Roman" w:hAnsi="Times New Roman" w:cs="Times New Roman"/>
          <w:b/>
          <w:sz w:val="28"/>
          <w:szCs w:val="28"/>
          <w:lang w:val="es-ES_tradnl"/>
        </w:rPr>
        <w:t>la necesidad fáctica o idoneidad</w:t>
      </w:r>
      <w:r w:rsidRPr="00A74349">
        <w:rPr>
          <w:rFonts w:ascii="Times New Roman" w:hAnsi="Times New Roman" w:cs="Times New Roman"/>
          <w:sz w:val="28"/>
          <w:szCs w:val="28"/>
          <w:lang w:val="es-ES_tradnl"/>
        </w:rPr>
        <w:t xml:space="preserve">, la cual consiste en verificar fácticamente si las medidas adoptadas permiten superar la crisis o evitar la extensión de sus efectos, de manera tal que se evalúa si el Presidente de la República incurrió o no en un error manifiesto respecto de la utilidad de la medida para superar la crisis; y (ii) de la </w:t>
      </w:r>
      <w:r w:rsidRPr="00A74349">
        <w:rPr>
          <w:rFonts w:ascii="Times New Roman" w:hAnsi="Times New Roman" w:cs="Times New Roman"/>
          <w:b/>
          <w:sz w:val="28"/>
          <w:szCs w:val="28"/>
          <w:lang w:val="es-ES_tradnl"/>
        </w:rPr>
        <w:t>necesidad jurídica o subsidiariedad</w:t>
      </w:r>
      <w:r w:rsidRPr="00A74349">
        <w:rPr>
          <w:rFonts w:ascii="Times New Roman" w:hAnsi="Times New Roman" w:cs="Times New Roman"/>
          <w:sz w:val="28"/>
          <w:szCs w:val="28"/>
          <w:lang w:val="es-ES_tradnl"/>
        </w:rPr>
        <w:t xml:space="preserve"> que implica verificar la existencia dentro del ordenamiento jurídico ordinario de previsiones legales que fueran suficientes y adecuadas para lograr los objetivos de la medida excepcional.</w:t>
      </w:r>
    </w:p>
    <w:p w14:paraId="41822155"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3845A029" w14:textId="395B920E" w:rsidR="00371E14" w:rsidRPr="00A74349" w:rsidRDefault="00371E14"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lastRenderedPageBreak/>
        <w:t xml:space="preserve">El </w:t>
      </w:r>
      <w:r w:rsidRPr="00A74349">
        <w:rPr>
          <w:rFonts w:ascii="Times New Roman" w:hAnsi="Times New Roman" w:cs="Times New Roman"/>
          <w:b/>
          <w:sz w:val="28"/>
          <w:szCs w:val="28"/>
          <w:lang w:val="es-ES_tradnl"/>
        </w:rPr>
        <w:t>juicio de proporcionalidad</w:t>
      </w:r>
      <w:r w:rsidRPr="00A74349">
        <w:rPr>
          <w:rFonts w:ascii="Times New Roman" w:hAnsi="Times New Roman" w:cs="Times New Roman"/>
          <w:bCs/>
          <w:sz w:val="28"/>
          <w:szCs w:val="28"/>
          <w:vertAlign w:val="superscript"/>
          <w:lang w:val="es-ES_tradnl"/>
        </w:rPr>
        <w:footnoteReference w:id="51"/>
      </w:r>
      <w:r w:rsidRPr="00A74349">
        <w:rPr>
          <w:rFonts w:ascii="Times New Roman" w:hAnsi="Times New Roman" w:cs="Times New Roman"/>
          <w:sz w:val="28"/>
          <w:szCs w:val="28"/>
          <w:lang w:val="es-ES_tradnl"/>
        </w:rPr>
        <w:t>,</w:t>
      </w:r>
      <w:r w:rsidRPr="00A74349">
        <w:rPr>
          <w:rFonts w:ascii="Times New Roman" w:hAnsi="Times New Roman" w:cs="Times New Roman"/>
          <w:b/>
          <w:sz w:val="28"/>
          <w:szCs w:val="28"/>
          <w:lang w:val="es-ES_tradnl"/>
        </w:rPr>
        <w:t xml:space="preserve"> </w:t>
      </w:r>
      <w:r w:rsidRPr="00A74349">
        <w:rPr>
          <w:rFonts w:ascii="Times New Roman" w:hAnsi="Times New Roman" w:cs="Times New Roman"/>
          <w:sz w:val="28"/>
          <w:szCs w:val="28"/>
          <w:lang w:val="es-ES_tradnl"/>
        </w:rPr>
        <w:t>que se desprende del artículo 13 de la LEEE, exige que las medidas que se adopten en desarrollo de los estados de excepción sean respuestas equilibradas frente a la gravedad de los hechos que causaron la crisis. Igualmente, la Corte ha precisado que el examen de proporcionalidad exige que las restricciones a derechos y garantías constitucionales se impongan en el grado absolutamente necesario para lograr el retorno a la normal</w:t>
      </w:r>
      <w:r w:rsidR="00AC6404" w:rsidRPr="00A74349">
        <w:rPr>
          <w:rFonts w:ascii="Times New Roman" w:hAnsi="Times New Roman" w:cs="Times New Roman"/>
          <w:sz w:val="28"/>
          <w:szCs w:val="28"/>
          <w:lang w:val="es-ES_tradnl"/>
        </w:rPr>
        <w:t>idad. Advierte la Corte que esta</w:t>
      </w:r>
      <w:r w:rsidRPr="00A74349">
        <w:rPr>
          <w:rFonts w:ascii="Times New Roman" w:hAnsi="Times New Roman" w:cs="Times New Roman"/>
          <w:sz w:val="28"/>
          <w:szCs w:val="28"/>
          <w:lang w:val="es-ES_tradnl"/>
        </w:rPr>
        <w:t xml:space="preserve"> </w:t>
      </w:r>
      <w:r w:rsidR="00AC6404" w:rsidRPr="00A74349">
        <w:rPr>
          <w:rFonts w:ascii="Times New Roman" w:hAnsi="Times New Roman" w:cs="Times New Roman"/>
          <w:sz w:val="28"/>
          <w:szCs w:val="28"/>
          <w:lang w:val="es-ES_tradnl"/>
        </w:rPr>
        <w:t xml:space="preserve">evaluación </w:t>
      </w:r>
      <w:r w:rsidRPr="00A74349">
        <w:rPr>
          <w:rFonts w:ascii="Times New Roman" w:hAnsi="Times New Roman" w:cs="Times New Roman"/>
          <w:sz w:val="28"/>
          <w:szCs w:val="28"/>
          <w:lang w:val="es-ES_tradnl"/>
        </w:rPr>
        <w:t xml:space="preserve">particular no excluye, naturalmente, la aplicación del examen de proporcionalidad cuando ello se requiera, por ejemplo, para controlar restricciones a derechos constitucionales, por ejemplo, en el juicio de ausencia de arbitrariedad.  </w:t>
      </w:r>
    </w:p>
    <w:p w14:paraId="621E0D0C"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35E7827E" w14:textId="775F62F8" w:rsidR="00371E14" w:rsidRPr="00A74349" w:rsidRDefault="00371E14"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bookmarkStart w:id="6" w:name="_3znysh7" w:colFirst="0" w:colLast="0"/>
      <w:bookmarkEnd w:id="6"/>
      <w:r w:rsidRPr="00A74349">
        <w:rPr>
          <w:rFonts w:ascii="Times New Roman" w:hAnsi="Times New Roman" w:cs="Times New Roman"/>
          <w:sz w:val="28"/>
          <w:szCs w:val="28"/>
          <w:lang w:val="es-ES_tradnl"/>
        </w:rPr>
        <w:t xml:space="preserve">El </w:t>
      </w:r>
      <w:r w:rsidRPr="00A74349">
        <w:rPr>
          <w:rFonts w:ascii="Times New Roman" w:hAnsi="Times New Roman" w:cs="Times New Roman"/>
          <w:b/>
          <w:sz w:val="28"/>
          <w:szCs w:val="28"/>
          <w:lang w:val="es-ES_tradnl"/>
        </w:rPr>
        <w:t>juicio de no discriminación</w:t>
      </w:r>
      <w:r w:rsidRPr="00A74349">
        <w:rPr>
          <w:rFonts w:ascii="Times New Roman" w:hAnsi="Times New Roman" w:cs="Times New Roman"/>
          <w:bCs/>
          <w:sz w:val="28"/>
          <w:szCs w:val="28"/>
          <w:vertAlign w:val="superscript"/>
          <w:lang w:val="es-ES_tradnl"/>
        </w:rPr>
        <w:footnoteReference w:id="52"/>
      </w:r>
      <w:r w:rsidRPr="00A74349">
        <w:rPr>
          <w:rFonts w:ascii="Times New Roman" w:hAnsi="Times New Roman" w:cs="Times New Roman"/>
          <w:sz w:val="28"/>
          <w:szCs w:val="28"/>
          <w:lang w:val="es-ES_tradnl"/>
        </w:rPr>
        <w:t>, el cual tiene fundamento en el artículo 14 de la LEEE</w:t>
      </w:r>
      <w:r w:rsidRPr="00A74349">
        <w:rPr>
          <w:rFonts w:ascii="Times New Roman" w:hAnsi="Times New Roman" w:cs="Times New Roman"/>
          <w:sz w:val="28"/>
          <w:szCs w:val="28"/>
          <w:vertAlign w:val="superscript"/>
          <w:lang w:val="es-ES_tradnl"/>
        </w:rPr>
        <w:footnoteReference w:id="53"/>
      </w:r>
      <w:r w:rsidRPr="00A74349">
        <w:rPr>
          <w:rFonts w:ascii="Times New Roman" w:hAnsi="Times New Roman" w:cs="Times New Roman"/>
          <w:sz w:val="28"/>
          <w:szCs w:val="28"/>
          <w:lang w:val="es-ES_tradnl"/>
        </w:rPr>
        <w:t xml:space="preserve">, exige que las </w:t>
      </w:r>
      <w:r w:rsidR="00AC6404" w:rsidRPr="00A74349">
        <w:rPr>
          <w:rFonts w:ascii="Times New Roman" w:hAnsi="Times New Roman" w:cs="Times New Roman"/>
          <w:sz w:val="28"/>
          <w:szCs w:val="28"/>
          <w:lang w:val="es-ES_tradnl"/>
        </w:rPr>
        <w:t xml:space="preserve">disposiciones </w:t>
      </w:r>
      <w:r w:rsidRPr="00A74349">
        <w:rPr>
          <w:rFonts w:ascii="Times New Roman" w:hAnsi="Times New Roman" w:cs="Times New Roman"/>
          <w:sz w:val="28"/>
          <w:szCs w:val="28"/>
          <w:lang w:val="es-ES_tradnl"/>
        </w:rPr>
        <w:t xml:space="preserve">adoptadas con ocasión de los estados de </w:t>
      </w:r>
      <w:r w:rsidR="009057C0" w:rsidRPr="00A74349">
        <w:rPr>
          <w:rFonts w:ascii="Times New Roman" w:hAnsi="Times New Roman" w:cs="Times New Roman"/>
          <w:sz w:val="28"/>
          <w:szCs w:val="28"/>
          <w:lang w:val="es-ES_tradnl"/>
        </w:rPr>
        <w:t>excepción</w:t>
      </w:r>
      <w:r w:rsidRPr="00A74349">
        <w:rPr>
          <w:rFonts w:ascii="Times New Roman" w:hAnsi="Times New Roman" w:cs="Times New Roman"/>
          <w:sz w:val="28"/>
          <w:szCs w:val="28"/>
          <w:lang w:val="es-ES_tradnl"/>
        </w:rPr>
        <w:t xml:space="preserve"> no pueden entrañar segregación alguna, fundada en razones de sexo, raza, lengua, religión, origen nacional o familiar, opinión política o filosófica o de otras categorías sospechosas</w:t>
      </w:r>
      <w:r w:rsidRPr="00A74349">
        <w:rPr>
          <w:rFonts w:ascii="Times New Roman" w:hAnsi="Times New Roman" w:cs="Times New Roman"/>
          <w:sz w:val="28"/>
          <w:szCs w:val="28"/>
          <w:vertAlign w:val="superscript"/>
          <w:lang w:val="es-ES_tradnl"/>
        </w:rPr>
        <w:footnoteReference w:id="54"/>
      </w:r>
      <w:r w:rsidRPr="00A74349">
        <w:rPr>
          <w:rFonts w:ascii="Times New Roman" w:hAnsi="Times New Roman" w:cs="Times New Roman"/>
          <w:sz w:val="28"/>
          <w:szCs w:val="28"/>
          <w:lang w:val="es-ES_tradnl"/>
        </w:rPr>
        <w:t>. Adicionalmente, este análisis implica verificar que el decreto legislativo no imponga tratos diferentes injustificados</w:t>
      </w:r>
      <w:r w:rsidRPr="00A74349">
        <w:rPr>
          <w:rFonts w:ascii="Times New Roman" w:hAnsi="Times New Roman" w:cs="Times New Roman"/>
          <w:sz w:val="28"/>
          <w:szCs w:val="28"/>
          <w:vertAlign w:val="superscript"/>
          <w:lang w:val="es-ES_tradnl"/>
        </w:rPr>
        <w:footnoteReference w:id="55"/>
      </w:r>
      <w:r w:rsidRPr="00A74349">
        <w:rPr>
          <w:rFonts w:ascii="Times New Roman" w:hAnsi="Times New Roman" w:cs="Times New Roman"/>
          <w:sz w:val="28"/>
          <w:szCs w:val="28"/>
          <w:lang w:val="es-ES_tradnl"/>
        </w:rPr>
        <w:t>.</w:t>
      </w:r>
    </w:p>
    <w:p w14:paraId="0D85DC4A" w14:textId="77777777" w:rsidR="00371E14" w:rsidRPr="00A74349" w:rsidRDefault="00371E1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027BEDA7" w14:textId="49396BDB" w:rsidR="00436E89" w:rsidRPr="00A74349" w:rsidRDefault="00D50866" w:rsidP="00A74349">
      <w:pPr>
        <w:pStyle w:val="Sinespaciado"/>
        <w:jc w:val="both"/>
        <w:rPr>
          <w:rFonts w:ascii="Times New Roman" w:hAnsi="Times New Roman" w:cs="Times New Roman"/>
          <w:b/>
          <w:sz w:val="28"/>
          <w:szCs w:val="28"/>
        </w:rPr>
      </w:pPr>
      <w:r w:rsidRPr="00A74349">
        <w:rPr>
          <w:rFonts w:ascii="Times New Roman" w:hAnsi="Times New Roman" w:cs="Times New Roman"/>
          <w:b/>
          <w:sz w:val="28"/>
          <w:szCs w:val="28"/>
        </w:rPr>
        <w:t>Implicaciones socioeconómicas de la pandemia y sus efectos en el ámbito laboral</w:t>
      </w:r>
    </w:p>
    <w:p w14:paraId="569D591F" w14:textId="77777777" w:rsidR="00436E89" w:rsidRPr="00A74349" w:rsidRDefault="00436E89" w:rsidP="00A74349">
      <w:pPr>
        <w:pStyle w:val="Sinespaciado"/>
        <w:jc w:val="both"/>
        <w:rPr>
          <w:rFonts w:ascii="Times New Roman" w:hAnsi="Times New Roman" w:cs="Times New Roman"/>
          <w:b/>
          <w:sz w:val="28"/>
          <w:szCs w:val="28"/>
        </w:rPr>
      </w:pPr>
    </w:p>
    <w:p w14:paraId="29F15B1C" w14:textId="1F7411F6" w:rsidR="00436E89" w:rsidRPr="00A74349" w:rsidRDefault="000F2043" w:rsidP="00A74349">
      <w:pPr>
        <w:pStyle w:val="Sinespaciado"/>
        <w:numPr>
          <w:ilvl w:val="0"/>
          <w:numId w:val="16"/>
        </w:numPr>
        <w:tabs>
          <w:tab w:val="left" w:pos="284"/>
          <w:tab w:val="left" w:pos="567"/>
        </w:tabs>
        <w:ind w:left="0"/>
        <w:jc w:val="both"/>
        <w:rPr>
          <w:rFonts w:ascii="Times New Roman" w:hAnsi="Times New Roman" w:cs="Times New Roman"/>
          <w:sz w:val="28"/>
          <w:szCs w:val="28"/>
        </w:rPr>
      </w:pPr>
      <w:r w:rsidRPr="00A74349">
        <w:rPr>
          <w:rFonts w:ascii="Times New Roman" w:hAnsi="Times New Roman" w:cs="Times New Roman"/>
          <w:sz w:val="28"/>
          <w:szCs w:val="28"/>
        </w:rPr>
        <w:t>L</w:t>
      </w:r>
      <w:r w:rsidR="00436E89" w:rsidRPr="00A74349">
        <w:rPr>
          <w:rFonts w:ascii="Times New Roman" w:hAnsi="Times New Roman" w:cs="Times New Roman"/>
          <w:sz w:val="28"/>
          <w:szCs w:val="28"/>
        </w:rPr>
        <w:t>a rápida propagación del Covid-19 generó una serie de repercusiones a gran escala sanitarias, económicas y sociales</w:t>
      </w:r>
      <w:r w:rsidR="00436E89" w:rsidRPr="00A74349">
        <w:rPr>
          <w:rStyle w:val="Refdenotaalpie"/>
          <w:rFonts w:ascii="Times New Roman" w:hAnsi="Times New Roman" w:cs="Times New Roman"/>
          <w:sz w:val="28"/>
          <w:szCs w:val="28"/>
        </w:rPr>
        <w:footnoteReference w:id="56"/>
      </w:r>
      <w:r w:rsidR="00AC5D47" w:rsidRPr="00A74349">
        <w:rPr>
          <w:rFonts w:ascii="Times New Roman" w:hAnsi="Times New Roman" w:cs="Times New Roman"/>
          <w:sz w:val="28"/>
          <w:szCs w:val="28"/>
        </w:rPr>
        <w:t>. A</w:t>
      </w:r>
      <w:r w:rsidR="00EB7AD4" w:rsidRPr="00A74349">
        <w:rPr>
          <w:rFonts w:ascii="Times New Roman" w:hAnsi="Times New Roman" w:cs="Times New Roman"/>
          <w:sz w:val="28"/>
          <w:szCs w:val="28"/>
        </w:rPr>
        <w:t xml:space="preserve">sí lo reconocen varias organizaciones </w:t>
      </w:r>
      <w:r w:rsidR="000C4CD9" w:rsidRPr="00A74349">
        <w:rPr>
          <w:rFonts w:ascii="Times New Roman" w:hAnsi="Times New Roman" w:cs="Times New Roman"/>
          <w:sz w:val="28"/>
          <w:szCs w:val="28"/>
        </w:rPr>
        <w:t>internacionales que coinciden en</w:t>
      </w:r>
      <w:r w:rsidR="00EB7AD4" w:rsidRPr="00A74349">
        <w:rPr>
          <w:rFonts w:ascii="Times New Roman" w:hAnsi="Times New Roman" w:cs="Times New Roman"/>
          <w:sz w:val="28"/>
          <w:szCs w:val="28"/>
        </w:rPr>
        <w:t xml:space="preserve"> afirmar que la pandemia está cambiando la vida de las personas</w:t>
      </w:r>
      <w:r w:rsidR="00EB7AD4" w:rsidRPr="00A74349">
        <w:rPr>
          <w:rStyle w:val="Refdenotaalpie"/>
          <w:rFonts w:ascii="Times New Roman" w:hAnsi="Times New Roman" w:cs="Times New Roman"/>
          <w:sz w:val="28"/>
          <w:szCs w:val="28"/>
        </w:rPr>
        <w:footnoteReference w:id="57"/>
      </w:r>
      <w:r w:rsidR="00EB7AD4" w:rsidRPr="00A74349">
        <w:rPr>
          <w:rFonts w:ascii="Times New Roman" w:hAnsi="Times New Roman" w:cs="Times New Roman"/>
          <w:sz w:val="28"/>
          <w:szCs w:val="28"/>
        </w:rPr>
        <w:t>, afectando a todos los sectores</w:t>
      </w:r>
      <w:r w:rsidR="00EB7AD4" w:rsidRPr="00A74349">
        <w:rPr>
          <w:rStyle w:val="Refdenotaalpie"/>
          <w:rFonts w:ascii="Times New Roman" w:hAnsi="Times New Roman" w:cs="Times New Roman"/>
          <w:sz w:val="28"/>
          <w:szCs w:val="28"/>
        </w:rPr>
        <w:footnoteReference w:id="58"/>
      </w:r>
      <w:r w:rsidR="00EB7AD4" w:rsidRPr="00A74349">
        <w:rPr>
          <w:rFonts w:ascii="Times New Roman" w:hAnsi="Times New Roman" w:cs="Times New Roman"/>
          <w:sz w:val="28"/>
          <w:szCs w:val="28"/>
        </w:rPr>
        <w:t xml:space="preserve"> y poniendo en peligro los medios de subsistencia a largo plazo</w:t>
      </w:r>
      <w:r w:rsidR="00436E89" w:rsidRPr="00A74349">
        <w:rPr>
          <w:rStyle w:val="Refdenotaalpie"/>
          <w:rFonts w:ascii="Times New Roman" w:hAnsi="Times New Roman" w:cs="Times New Roman"/>
          <w:sz w:val="28"/>
          <w:szCs w:val="28"/>
        </w:rPr>
        <w:footnoteReference w:id="59"/>
      </w:r>
      <w:r w:rsidR="00436E89" w:rsidRPr="00A74349">
        <w:rPr>
          <w:rFonts w:ascii="Times New Roman" w:hAnsi="Times New Roman" w:cs="Times New Roman"/>
          <w:sz w:val="28"/>
          <w:szCs w:val="28"/>
        </w:rPr>
        <w:t>.</w:t>
      </w:r>
      <w:r w:rsidR="000C4CD9" w:rsidRPr="00A74349">
        <w:rPr>
          <w:rFonts w:ascii="Times New Roman" w:hAnsi="Times New Roman" w:cs="Times New Roman"/>
          <w:sz w:val="28"/>
          <w:szCs w:val="28"/>
        </w:rPr>
        <w:t xml:space="preserve"> Si bien actualmente no existe una regulación </w:t>
      </w:r>
      <w:r w:rsidR="002465F3" w:rsidRPr="00A74349">
        <w:rPr>
          <w:rFonts w:ascii="Times New Roman" w:hAnsi="Times New Roman" w:cs="Times New Roman"/>
          <w:sz w:val="28"/>
          <w:szCs w:val="28"/>
        </w:rPr>
        <w:t xml:space="preserve">sobre la materia </w:t>
      </w:r>
      <w:r w:rsidR="000C4CD9" w:rsidRPr="00A74349">
        <w:rPr>
          <w:rFonts w:ascii="Times New Roman" w:hAnsi="Times New Roman" w:cs="Times New Roman"/>
          <w:sz w:val="28"/>
          <w:szCs w:val="28"/>
        </w:rPr>
        <w:t>en el marco del derecho internacional vinculante para el Estado colombiano</w:t>
      </w:r>
      <w:r w:rsidRPr="00A74349">
        <w:rPr>
          <w:rFonts w:ascii="Times New Roman" w:hAnsi="Times New Roman" w:cs="Times New Roman"/>
          <w:sz w:val="28"/>
          <w:szCs w:val="28"/>
        </w:rPr>
        <w:t>,</w:t>
      </w:r>
      <w:r w:rsidR="000C4CD9" w:rsidRPr="00A74349">
        <w:rPr>
          <w:rFonts w:ascii="Times New Roman" w:hAnsi="Times New Roman" w:cs="Times New Roman"/>
          <w:sz w:val="28"/>
          <w:szCs w:val="28"/>
        </w:rPr>
        <w:t xml:space="preserve"> lo cierto es que estas apreciaciones de los distintos órganos internacionales </w:t>
      </w:r>
      <w:r w:rsidR="00195912" w:rsidRPr="00A74349">
        <w:rPr>
          <w:rFonts w:ascii="Times New Roman" w:hAnsi="Times New Roman" w:cs="Times New Roman"/>
          <w:sz w:val="28"/>
          <w:szCs w:val="28"/>
        </w:rPr>
        <w:t>ofrecen un panorama de</w:t>
      </w:r>
      <w:r w:rsidR="000C4CD9" w:rsidRPr="00A74349">
        <w:rPr>
          <w:rFonts w:ascii="Times New Roman" w:hAnsi="Times New Roman" w:cs="Times New Roman"/>
          <w:sz w:val="28"/>
          <w:szCs w:val="28"/>
        </w:rPr>
        <w:t xml:space="preserve"> la realidad socioeconómica </w:t>
      </w:r>
      <w:r w:rsidR="00195912" w:rsidRPr="00A74349">
        <w:rPr>
          <w:rFonts w:ascii="Times New Roman" w:hAnsi="Times New Roman" w:cs="Times New Roman"/>
          <w:sz w:val="28"/>
          <w:szCs w:val="28"/>
        </w:rPr>
        <w:t xml:space="preserve">que se ha generado a causa </w:t>
      </w:r>
      <w:r w:rsidR="000C4CD9" w:rsidRPr="00A74349">
        <w:rPr>
          <w:rFonts w:ascii="Times New Roman" w:hAnsi="Times New Roman" w:cs="Times New Roman"/>
          <w:sz w:val="28"/>
          <w:szCs w:val="28"/>
        </w:rPr>
        <w:t>de la pandemia y sus efectos en el ámbito laboral.</w:t>
      </w:r>
      <w:r w:rsidR="00195912" w:rsidRPr="00A74349">
        <w:rPr>
          <w:rFonts w:ascii="Times New Roman" w:hAnsi="Times New Roman" w:cs="Times New Roman"/>
          <w:sz w:val="28"/>
          <w:szCs w:val="28"/>
        </w:rPr>
        <w:t xml:space="preserve"> Dado lo anterior, </w:t>
      </w:r>
      <w:r w:rsidR="000C4CD9" w:rsidRPr="00A74349">
        <w:rPr>
          <w:rFonts w:ascii="Times New Roman" w:hAnsi="Times New Roman" w:cs="Times New Roman"/>
          <w:sz w:val="28"/>
          <w:szCs w:val="28"/>
        </w:rPr>
        <w:t xml:space="preserve">esta Corporación </w:t>
      </w:r>
      <w:r w:rsidR="00195912" w:rsidRPr="00A74349">
        <w:rPr>
          <w:rFonts w:ascii="Times New Roman" w:hAnsi="Times New Roman" w:cs="Times New Roman"/>
          <w:sz w:val="28"/>
          <w:szCs w:val="28"/>
        </w:rPr>
        <w:t xml:space="preserve">usará algunas resoluciones, recomendaciones u opiniones de tales órganos </w:t>
      </w:r>
      <w:r w:rsidR="000C4CD9" w:rsidRPr="00A74349">
        <w:rPr>
          <w:rFonts w:ascii="Times New Roman" w:hAnsi="Times New Roman" w:cs="Times New Roman"/>
          <w:sz w:val="28"/>
          <w:szCs w:val="28"/>
        </w:rPr>
        <w:t xml:space="preserve">para evidenciar el panorama mundial y como referente de interpretación para la decisión que adoptará en esta oportunidad. </w:t>
      </w:r>
    </w:p>
    <w:p w14:paraId="42D4869F" w14:textId="77777777" w:rsidR="000C4CD9" w:rsidRPr="00A74349" w:rsidRDefault="000C4CD9" w:rsidP="00A74349">
      <w:pPr>
        <w:pStyle w:val="Sinespaciado"/>
        <w:tabs>
          <w:tab w:val="left" w:pos="284"/>
        </w:tabs>
        <w:jc w:val="both"/>
        <w:rPr>
          <w:rFonts w:ascii="Times New Roman" w:hAnsi="Times New Roman" w:cs="Times New Roman"/>
          <w:sz w:val="28"/>
          <w:szCs w:val="28"/>
        </w:rPr>
      </w:pPr>
    </w:p>
    <w:p w14:paraId="66E363E3" w14:textId="0221DED5" w:rsidR="002465F3" w:rsidRPr="00A74349" w:rsidRDefault="00436E89" w:rsidP="00A74349">
      <w:pPr>
        <w:pStyle w:val="Sinespaciado"/>
        <w:numPr>
          <w:ilvl w:val="0"/>
          <w:numId w:val="16"/>
        </w:numPr>
        <w:tabs>
          <w:tab w:val="left" w:pos="284"/>
          <w:tab w:val="left" w:pos="567"/>
        </w:tabs>
        <w:ind w:left="0"/>
        <w:jc w:val="both"/>
        <w:rPr>
          <w:rFonts w:ascii="Times New Roman" w:hAnsi="Times New Roman" w:cs="Times New Roman"/>
          <w:sz w:val="28"/>
          <w:szCs w:val="28"/>
          <w:lang w:val="es-ES"/>
        </w:rPr>
      </w:pPr>
      <w:r w:rsidRPr="00A74349">
        <w:rPr>
          <w:rFonts w:ascii="Times New Roman" w:hAnsi="Times New Roman" w:cs="Times New Roman"/>
          <w:sz w:val="28"/>
          <w:szCs w:val="28"/>
        </w:rPr>
        <w:lastRenderedPageBreak/>
        <w:t xml:space="preserve">La </w:t>
      </w:r>
      <w:r w:rsidR="000C4CD9" w:rsidRPr="00A74349">
        <w:rPr>
          <w:rFonts w:ascii="Times New Roman" w:hAnsi="Times New Roman" w:cs="Times New Roman"/>
          <w:sz w:val="28"/>
          <w:szCs w:val="28"/>
        </w:rPr>
        <w:t xml:space="preserve">Organización de las Naciones Unidas </w:t>
      </w:r>
      <w:r w:rsidRPr="00A74349">
        <w:rPr>
          <w:rFonts w:ascii="Times New Roman" w:hAnsi="Times New Roman" w:cs="Times New Roman"/>
          <w:sz w:val="28"/>
          <w:szCs w:val="28"/>
        </w:rPr>
        <w:t xml:space="preserve">indicó que </w:t>
      </w:r>
      <w:r w:rsidR="002465F3" w:rsidRPr="00A74349">
        <w:rPr>
          <w:rFonts w:ascii="Times New Roman" w:hAnsi="Times New Roman" w:cs="Times New Roman"/>
          <w:sz w:val="28"/>
          <w:szCs w:val="28"/>
        </w:rPr>
        <w:t xml:space="preserve">las </w:t>
      </w:r>
      <w:r w:rsidR="003C13D3" w:rsidRPr="00A74349">
        <w:rPr>
          <w:rFonts w:ascii="Times New Roman" w:hAnsi="Times New Roman" w:cs="Times New Roman"/>
          <w:sz w:val="28"/>
          <w:szCs w:val="28"/>
        </w:rPr>
        <w:t xml:space="preserve">medidas </w:t>
      </w:r>
      <w:r w:rsidR="00E336D8" w:rsidRPr="00A74349">
        <w:rPr>
          <w:rFonts w:ascii="Times New Roman" w:hAnsi="Times New Roman" w:cs="Times New Roman"/>
          <w:sz w:val="28"/>
          <w:szCs w:val="28"/>
        </w:rPr>
        <w:t>necesarias</w:t>
      </w:r>
      <w:r w:rsidR="002465F3" w:rsidRPr="00A74349">
        <w:rPr>
          <w:rFonts w:ascii="Times New Roman" w:hAnsi="Times New Roman" w:cs="Times New Roman"/>
          <w:sz w:val="28"/>
          <w:szCs w:val="28"/>
        </w:rPr>
        <w:t xml:space="preserve"> para</w:t>
      </w:r>
      <w:r w:rsidR="00E336D8" w:rsidRPr="00A74349">
        <w:rPr>
          <w:rFonts w:ascii="Times New Roman" w:hAnsi="Times New Roman" w:cs="Times New Roman"/>
          <w:sz w:val="28"/>
          <w:szCs w:val="28"/>
        </w:rPr>
        <w:t xml:space="preserve"> contener la propagaci</w:t>
      </w:r>
      <w:r w:rsidR="002465F3" w:rsidRPr="00A74349">
        <w:rPr>
          <w:rFonts w:ascii="Times New Roman" w:hAnsi="Times New Roman" w:cs="Times New Roman"/>
          <w:sz w:val="28"/>
          <w:szCs w:val="28"/>
        </w:rPr>
        <w:t>ón del virus</w:t>
      </w:r>
      <w:r w:rsidR="00AC5D47" w:rsidRPr="00A74349">
        <w:rPr>
          <w:rFonts w:ascii="Times New Roman" w:hAnsi="Times New Roman" w:cs="Times New Roman"/>
          <w:sz w:val="28"/>
          <w:szCs w:val="28"/>
        </w:rPr>
        <w:t xml:space="preserve"> (cuarentena, restricciones de viaje, cierre de ciudades)</w:t>
      </w:r>
      <w:r w:rsidR="00E336D8" w:rsidRPr="00A74349">
        <w:rPr>
          <w:rFonts w:ascii="Times New Roman" w:hAnsi="Times New Roman" w:cs="Times New Roman"/>
          <w:sz w:val="28"/>
          <w:szCs w:val="28"/>
        </w:rPr>
        <w:t xml:space="preserve"> han reducido significativamente la oferta y la demanda laboral, lo cual ha </w:t>
      </w:r>
      <w:r w:rsidR="00195912" w:rsidRPr="00A74349">
        <w:rPr>
          <w:rFonts w:ascii="Times New Roman" w:hAnsi="Times New Roman" w:cs="Times New Roman"/>
          <w:sz w:val="28"/>
          <w:szCs w:val="28"/>
        </w:rPr>
        <w:t xml:space="preserve">afectado de modo contundente </w:t>
      </w:r>
      <w:r w:rsidR="00E336D8" w:rsidRPr="00A74349">
        <w:rPr>
          <w:rFonts w:ascii="Times New Roman" w:hAnsi="Times New Roman" w:cs="Times New Roman"/>
          <w:sz w:val="28"/>
          <w:szCs w:val="28"/>
        </w:rPr>
        <w:t xml:space="preserve">la economía mundial y la ha sumido </w:t>
      </w:r>
      <w:r w:rsidRPr="00A74349">
        <w:rPr>
          <w:rFonts w:ascii="Times New Roman" w:hAnsi="Times New Roman" w:cs="Times New Roman"/>
          <w:sz w:val="28"/>
          <w:szCs w:val="28"/>
        </w:rPr>
        <w:t>“</w:t>
      </w:r>
      <w:r w:rsidRPr="00A74349">
        <w:rPr>
          <w:rFonts w:ascii="Times New Roman" w:hAnsi="Times New Roman" w:cs="Times New Roman"/>
          <w:i/>
          <w:sz w:val="28"/>
          <w:szCs w:val="28"/>
          <w:lang w:val="es-ES"/>
        </w:rPr>
        <w:t>en una recesión con el potencial de profundas consecuencias y niveles históricos de desempleo y privaciones</w:t>
      </w:r>
      <w:r w:rsidRPr="00A74349">
        <w:rPr>
          <w:rFonts w:ascii="Times New Roman" w:hAnsi="Times New Roman" w:cs="Times New Roman"/>
          <w:sz w:val="28"/>
          <w:szCs w:val="28"/>
          <w:lang w:val="es-ES"/>
        </w:rPr>
        <w:t>”</w:t>
      </w:r>
      <w:r w:rsidRPr="00A74349">
        <w:rPr>
          <w:rStyle w:val="Refdenotaalpie"/>
          <w:rFonts w:ascii="Times New Roman" w:hAnsi="Times New Roman" w:cs="Times New Roman"/>
          <w:sz w:val="28"/>
          <w:szCs w:val="28"/>
          <w:lang w:val="es-ES"/>
        </w:rPr>
        <w:footnoteReference w:id="60"/>
      </w:r>
      <w:r w:rsidRPr="00A74349">
        <w:rPr>
          <w:rFonts w:ascii="Times New Roman" w:hAnsi="Times New Roman" w:cs="Times New Roman"/>
          <w:sz w:val="28"/>
          <w:szCs w:val="28"/>
          <w:lang w:val="es-ES"/>
        </w:rPr>
        <w:t xml:space="preserve">. </w:t>
      </w:r>
      <w:r w:rsidR="00E336D8" w:rsidRPr="00A74349">
        <w:rPr>
          <w:rFonts w:ascii="Times New Roman" w:hAnsi="Times New Roman" w:cs="Times New Roman"/>
          <w:sz w:val="28"/>
          <w:szCs w:val="28"/>
          <w:lang w:val="es-ES"/>
        </w:rPr>
        <w:t xml:space="preserve">Por ese motivo, </w:t>
      </w:r>
      <w:r w:rsidRPr="00A74349">
        <w:rPr>
          <w:rFonts w:ascii="Times New Roman" w:hAnsi="Times New Roman" w:cs="Times New Roman"/>
          <w:sz w:val="28"/>
          <w:szCs w:val="28"/>
          <w:lang w:val="es-ES"/>
        </w:rPr>
        <w:t>hizo un llamado a la solidaridad de todos los sectores de la población al sostener que: “</w:t>
      </w:r>
      <w:r w:rsidRPr="00A74349">
        <w:rPr>
          <w:rFonts w:ascii="Times New Roman" w:hAnsi="Times New Roman" w:cs="Times New Roman"/>
          <w:sz w:val="28"/>
          <w:szCs w:val="28"/>
        </w:rPr>
        <w:t>[e]</w:t>
      </w:r>
      <w:r w:rsidRPr="00A74349">
        <w:rPr>
          <w:rFonts w:ascii="Times New Roman" w:hAnsi="Times New Roman" w:cs="Times New Roman"/>
          <w:i/>
          <w:sz w:val="28"/>
          <w:szCs w:val="28"/>
        </w:rPr>
        <w:t>s la prueba más grande que hemos enfrentado desde la formación de las Naciones Unidas, una que requiere que todos los actores -gobiernos, academia, empresas, empleadores y organizaciones de trabajadores, organizaciones de la sociedad civil, comunidades e individuos- actúen de manera solidaria en nuevas formas creativas y deliberadas para el bien común y basadas en los valores centrales de las Naciones Unidas que defendemos para la humanidad</w:t>
      </w:r>
      <w:r w:rsidRPr="00A74349">
        <w:rPr>
          <w:rFonts w:ascii="Times New Roman" w:hAnsi="Times New Roman" w:cs="Times New Roman"/>
          <w:sz w:val="28"/>
          <w:szCs w:val="28"/>
        </w:rPr>
        <w:t>”</w:t>
      </w:r>
      <w:r w:rsidRPr="00A74349">
        <w:rPr>
          <w:rStyle w:val="Refdenotaalpie"/>
          <w:rFonts w:ascii="Times New Roman" w:hAnsi="Times New Roman" w:cs="Times New Roman"/>
          <w:sz w:val="28"/>
          <w:szCs w:val="28"/>
        </w:rPr>
        <w:footnoteReference w:id="61"/>
      </w:r>
      <w:r w:rsidRPr="00A74349">
        <w:rPr>
          <w:rFonts w:ascii="Times New Roman" w:hAnsi="Times New Roman" w:cs="Times New Roman"/>
          <w:sz w:val="28"/>
          <w:szCs w:val="28"/>
        </w:rPr>
        <w:t>.</w:t>
      </w:r>
    </w:p>
    <w:p w14:paraId="0D655D6D" w14:textId="77777777" w:rsidR="00436E89" w:rsidRPr="00A74349" w:rsidRDefault="00436E89" w:rsidP="00A74349">
      <w:pPr>
        <w:pStyle w:val="Sinespaciado"/>
        <w:tabs>
          <w:tab w:val="left" w:pos="284"/>
        </w:tabs>
        <w:jc w:val="both"/>
        <w:rPr>
          <w:rFonts w:ascii="Times New Roman" w:hAnsi="Times New Roman" w:cs="Times New Roman"/>
          <w:b/>
          <w:i/>
          <w:sz w:val="28"/>
          <w:szCs w:val="28"/>
        </w:rPr>
      </w:pPr>
    </w:p>
    <w:p w14:paraId="709504B0" w14:textId="40CCDAB5" w:rsidR="00436E89" w:rsidRPr="00A74349" w:rsidRDefault="00326003" w:rsidP="00A74349">
      <w:pPr>
        <w:pStyle w:val="Sinespaciado"/>
        <w:numPr>
          <w:ilvl w:val="0"/>
          <w:numId w:val="16"/>
        </w:numPr>
        <w:tabs>
          <w:tab w:val="left" w:pos="284"/>
          <w:tab w:val="left" w:pos="567"/>
        </w:tabs>
        <w:ind w:left="0"/>
        <w:jc w:val="both"/>
        <w:rPr>
          <w:rFonts w:ascii="Times New Roman" w:hAnsi="Times New Roman" w:cs="Times New Roman"/>
          <w:sz w:val="28"/>
          <w:szCs w:val="28"/>
        </w:rPr>
      </w:pPr>
      <w:r w:rsidRPr="00A74349">
        <w:rPr>
          <w:rFonts w:ascii="Times New Roman" w:hAnsi="Times New Roman" w:cs="Times New Roman"/>
          <w:sz w:val="28"/>
          <w:szCs w:val="28"/>
        </w:rPr>
        <w:t>E</w:t>
      </w:r>
      <w:r w:rsidR="00436E89" w:rsidRPr="00A74349">
        <w:rPr>
          <w:rFonts w:ascii="Times New Roman" w:hAnsi="Times New Roman" w:cs="Times New Roman"/>
          <w:sz w:val="28"/>
          <w:szCs w:val="28"/>
        </w:rPr>
        <w:t xml:space="preserve">l Programa de las Naciones Unidas para el Desarrollo en América Latina y El Caribe (PNUD LAC) </w:t>
      </w:r>
      <w:r w:rsidRPr="00A74349">
        <w:rPr>
          <w:rFonts w:ascii="Times New Roman" w:hAnsi="Times New Roman" w:cs="Times New Roman"/>
          <w:sz w:val="28"/>
          <w:szCs w:val="28"/>
        </w:rPr>
        <w:t xml:space="preserve">explicó que el distanciamiento social impone un costo económico y social excesivamente desproporcionado, ante la reducción e incluso </w:t>
      </w:r>
      <w:r w:rsidR="00A62073" w:rsidRPr="00A74349">
        <w:rPr>
          <w:rFonts w:ascii="Times New Roman" w:hAnsi="Times New Roman" w:cs="Times New Roman"/>
          <w:sz w:val="28"/>
          <w:szCs w:val="28"/>
        </w:rPr>
        <w:t xml:space="preserve">la </w:t>
      </w:r>
      <w:r w:rsidRPr="00A74349">
        <w:rPr>
          <w:rFonts w:ascii="Times New Roman" w:hAnsi="Times New Roman" w:cs="Times New Roman"/>
          <w:sz w:val="28"/>
          <w:szCs w:val="28"/>
        </w:rPr>
        <w:t>paralización de las actividades de producción y consumo</w:t>
      </w:r>
      <w:r w:rsidR="00A62073" w:rsidRPr="00A74349">
        <w:rPr>
          <w:rFonts w:ascii="Times New Roman" w:hAnsi="Times New Roman" w:cs="Times New Roman"/>
          <w:sz w:val="28"/>
          <w:szCs w:val="28"/>
        </w:rPr>
        <w:t xml:space="preserve"> por un p</w:t>
      </w:r>
      <w:r w:rsidR="005D247D" w:rsidRPr="00A74349">
        <w:rPr>
          <w:rFonts w:ascii="Times New Roman" w:hAnsi="Times New Roman" w:cs="Times New Roman"/>
          <w:sz w:val="28"/>
          <w:szCs w:val="28"/>
        </w:rPr>
        <w:t xml:space="preserve">eriodo de tiempo incierto, lo cual </w:t>
      </w:r>
      <w:r w:rsidR="00A62073" w:rsidRPr="00A74349">
        <w:rPr>
          <w:rFonts w:ascii="Times New Roman" w:hAnsi="Times New Roman" w:cs="Times New Roman"/>
          <w:sz w:val="28"/>
          <w:szCs w:val="28"/>
        </w:rPr>
        <w:t>“</w:t>
      </w:r>
      <w:r w:rsidR="00436E89" w:rsidRPr="00A74349">
        <w:rPr>
          <w:rFonts w:ascii="Times New Roman" w:hAnsi="Times New Roman" w:cs="Times New Roman"/>
          <w:i/>
          <w:sz w:val="28"/>
          <w:szCs w:val="28"/>
        </w:rPr>
        <w:t>desploma los mercados y puede llevar al cierre de empresas, llevando al desempleo a millones de trabajadores</w:t>
      </w:r>
      <w:r w:rsidR="00A62073" w:rsidRPr="00A74349">
        <w:rPr>
          <w:rFonts w:ascii="Times New Roman" w:hAnsi="Times New Roman" w:cs="Times New Roman"/>
          <w:sz w:val="28"/>
          <w:szCs w:val="28"/>
        </w:rPr>
        <w:t>”</w:t>
      </w:r>
      <w:r w:rsidR="00436E89" w:rsidRPr="00A74349">
        <w:rPr>
          <w:rStyle w:val="Refdenotaalpie"/>
          <w:rFonts w:ascii="Times New Roman" w:hAnsi="Times New Roman" w:cs="Times New Roman"/>
          <w:sz w:val="28"/>
          <w:szCs w:val="28"/>
        </w:rPr>
        <w:footnoteReference w:id="62"/>
      </w:r>
      <w:r w:rsidR="00436E89" w:rsidRPr="00A74349">
        <w:rPr>
          <w:rFonts w:ascii="Times New Roman" w:hAnsi="Times New Roman" w:cs="Times New Roman"/>
          <w:sz w:val="28"/>
          <w:szCs w:val="28"/>
        </w:rPr>
        <w:t>.</w:t>
      </w:r>
      <w:r w:rsidR="00A62073" w:rsidRPr="00A74349">
        <w:rPr>
          <w:rFonts w:ascii="Times New Roman" w:hAnsi="Times New Roman" w:cs="Times New Roman"/>
          <w:sz w:val="28"/>
          <w:szCs w:val="28"/>
        </w:rPr>
        <w:t xml:space="preserve"> </w:t>
      </w:r>
      <w:r w:rsidR="00436E89" w:rsidRPr="00A74349">
        <w:rPr>
          <w:rFonts w:ascii="Times New Roman" w:hAnsi="Times New Roman" w:cs="Times New Roman"/>
          <w:sz w:val="28"/>
          <w:szCs w:val="28"/>
        </w:rPr>
        <w:t xml:space="preserve">Según el PNUD, </w:t>
      </w:r>
      <w:r w:rsidR="00A62073" w:rsidRPr="00A74349">
        <w:rPr>
          <w:rFonts w:ascii="Times New Roman" w:hAnsi="Times New Roman" w:cs="Times New Roman"/>
          <w:sz w:val="28"/>
          <w:szCs w:val="28"/>
        </w:rPr>
        <w:t xml:space="preserve">esta clase de medidas </w:t>
      </w:r>
      <w:r w:rsidR="003B2A69" w:rsidRPr="00A74349">
        <w:rPr>
          <w:rFonts w:ascii="Times New Roman" w:hAnsi="Times New Roman" w:cs="Times New Roman"/>
          <w:sz w:val="28"/>
          <w:szCs w:val="28"/>
        </w:rPr>
        <w:t xml:space="preserve">llevarán a un descenso aún mayor de la actividad económica, </w:t>
      </w:r>
      <w:r w:rsidR="005D247D" w:rsidRPr="00A74349">
        <w:rPr>
          <w:rFonts w:ascii="Times New Roman" w:hAnsi="Times New Roman" w:cs="Times New Roman"/>
          <w:sz w:val="28"/>
          <w:szCs w:val="28"/>
        </w:rPr>
        <w:t>en tanto</w:t>
      </w:r>
      <w:r w:rsidR="003B2A69" w:rsidRPr="00A74349">
        <w:rPr>
          <w:rFonts w:ascii="Times New Roman" w:hAnsi="Times New Roman" w:cs="Times New Roman"/>
          <w:sz w:val="28"/>
          <w:szCs w:val="28"/>
        </w:rPr>
        <w:t xml:space="preserve"> “[l]</w:t>
      </w:r>
      <w:r w:rsidR="003B2A69" w:rsidRPr="00A74349">
        <w:rPr>
          <w:rFonts w:ascii="Times New Roman" w:hAnsi="Times New Roman" w:cs="Times New Roman"/>
          <w:i/>
          <w:sz w:val="28"/>
          <w:szCs w:val="28"/>
        </w:rPr>
        <w:t>as empresas no pueden vender sus bienes y servicios, pero se ven obligadas a pagar sus nóminas salariales, deudas, alquileres e impuestos</w:t>
      </w:r>
      <w:r w:rsidR="003B2A69" w:rsidRPr="00A74349">
        <w:rPr>
          <w:rFonts w:ascii="Times New Roman" w:hAnsi="Times New Roman" w:cs="Times New Roman"/>
          <w:sz w:val="28"/>
          <w:szCs w:val="28"/>
        </w:rPr>
        <w:t>”</w:t>
      </w:r>
      <w:r w:rsidR="00436E89" w:rsidRPr="00A74349">
        <w:rPr>
          <w:rStyle w:val="Refdenotaalpie"/>
          <w:rFonts w:ascii="Times New Roman" w:hAnsi="Times New Roman" w:cs="Times New Roman"/>
          <w:sz w:val="28"/>
          <w:szCs w:val="28"/>
        </w:rPr>
        <w:footnoteReference w:id="63"/>
      </w:r>
      <w:r w:rsidR="00436E89" w:rsidRPr="00A74349">
        <w:rPr>
          <w:rFonts w:ascii="Times New Roman" w:hAnsi="Times New Roman" w:cs="Times New Roman"/>
          <w:sz w:val="28"/>
          <w:szCs w:val="28"/>
        </w:rPr>
        <w:t>.</w:t>
      </w:r>
    </w:p>
    <w:p w14:paraId="1FE1D75D" w14:textId="77777777" w:rsidR="00436E89" w:rsidRPr="00A74349" w:rsidRDefault="00436E89" w:rsidP="00A74349">
      <w:pPr>
        <w:pStyle w:val="Sinespaciado"/>
        <w:tabs>
          <w:tab w:val="left" w:pos="284"/>
        </w:tabs>
        <w:jc w:val="both"/>
        <w:rPr>
          <w:rFonts w:ascii="Times New Roman" w:hAnsi="Times New Roman" w:cs="Times New Roman"/>
          <w:sz w:val="28"/>
          <w:szCs w:val="28"/>
        </w:rPr>
      </w:pPr>
    </w:p>
    <w:p w14:paraId="575CCCCD" w14:textId="32DFE61D" w:rsidR="00436E89" w:rsidRPr="00A74349" w:rsidRDefault="00436E89" w:rsidP="00A74349">
      <w:pPr>
        <w:pStyle w:val="Sinespaciado"/>
        <w:numPr>
          <w:ilvl w:val="0"/>
          <w:numId w:val="16"/>
        </w:numPr>
        <w:tabs>
          <w:tab w:val="left" w:pos="284"/>
          <w:tab w:val="left" w:pos="567"/>
        </w:tabs>
        <w:ind w:left="0"/>
        <w:jc w:val="both"/>
        <w:rPr>
          <w:rFonts w:ascii="Times New Roman" w:hAnsi="Times New Roman" w:cs="Times New Roman"/>
          <w:sz w:val="28"/>
          <w:szCs w:val="28"/>
        </w:rPr>
      </w:pPr>
      <w:r w:rsidRPr="00A74349">
        <w:rPr>
          <w:rFonts w:ascii="Times New Roman" w:hAnsi="Times New Roman" w:cs="Times New Roman"/>
          <w:sz w:val="28"/>
          <w:szCs w:val="28"/>
        </w:rPr>
        <w:t>Esta coyuntura es particularmente problemática</w:t>
      </w:r>
      <w:r w:rsidR="008C46A9" w:rsidRPr="00A74349">
        <w:rPr>
          <w:rFonts w:ascii="Times New Roman" w:hAnsi="Times New Roman" w:cs="Times New Roman"/>
          <w:sz w:val="28"/>
          <w:szCs w:val="28"/>
        </w:rPr>
        <w:t xml:space="preserve"> para la región de Las Américas.</w:t>
      </w:r>
      <w:r w:rsidRPr="00A74349">
        <w:rPr>
          <w:rFonts w:ascii="Times New Roman" w:hAnsi="Times New Roman" w:cs="Times New Roman"/>
          <w:sz w:val="28"/>
          <w:szCs w:val="28"/>
        </w:rPr>
        <w:t xml:space="preserve"> </w:t>
      </w:r>
      <w:r w:rsidR="008C46A9" w:rsidRPr="00A74349">
        <w:rPr>
          <w:rFonts w:ascii="Times New Roman" w:hAnsi="Times New Roman" w:cs="Times New Roman"/>
          <w:sz w:val="28"/>
          <w:szCs w:val="28"/>
        </w:rPr>
        <w:t>Esta es, según la CIDH,</w:t>
      </w:r>
      <w:r w:rsidRPr="00A74349">
        <w:rPr>
          <w:rFonts w:ascii="Times New Roman" w:hAnsi="Times New Roman" w:cs="Times New Roman"/>
          <w:sz w:val="28"/>
          <w:szCs w:val="28"/>
        </w:rPr>
        <w:t xml:space="preserve"> la más desigual del planeta “[a]</w:t>
      </w:r>
      <w:r w:rsidRPr="00A74349">
        <w:rPr>
          <w:rFonts w:ascii="Times New Roman" w:hAnsi="Times New Roman" w:cs="Times New Roman"/>
          <w:i/>
          <w:sz w:val="28"/>
          <w:szCs w:val="28"/>
        </w:rPr>
        <w:t xml:space="preserve"> lo que se suman altas tasas de informalidad laboral y de trabajo e ingresos precarios que afectan a un gran número de personas en la región y que hacen aún más preocupante el impacto socioeconómico del COVID-19</w:t>
      </w:r>
      <w:r w:rsidRPr="00A74349">
        <w:rPr>
          <w:rFonts w:ascii="Times New Roman" w:hAnsi="Times New Roman" w:cs="Times New Roman"/>
          <w:sz w:val="28"/>
          <w:szCs w:val="28"/>
        </w:rPr>
        <w:t>”</w:t>
      </w:r>
      <w:r w:rsidRPr="00A74349">
        <w:rPr>
          <w:rStyle w:val="Refdenotaalpie"/>
          <w:rFonts w:ascii="Times New Roman" w:hAnsi="Times New Roman" w:cs="Times New Roman"/>
          <w:sz w:val="28"/>
          <w:szCs w:val="28"/>
        </w:rPr>
        <w:footnoteReference w:id="64"/>
      </w:r>
      <w:r w:rsidRPr="00A74349">
        <w:rPr>
          <w:rFonts w:ascii="Times New Roman" w:hAnsi="Times New Roman" w:cs="Times New Roman"/>
          <w:sz w:val="28"/>
          <w:szCs w:val="28"/>
        </w:rPr>
        <w:t>.</w:t>
      </w:r>
      <w:r w:rsidR="003B2A69" w:rsidRPr="00A74349">
        <w:rPr>
          <w:rFonts w:ascii="Times New Roman" w:hAnsi="Times New Roman" w:cs="Times New Roman"/>
          <w:sz w:val="28"/>
          <w:szCs w:val="28"/>
        </w:rPr>
        <w:t xml:space="preserve"> Al respecto, l</w:t>
      </w:r>
      <w:r w:rsidRPr="00A74349">
        <w:rPr>
          <w:rFonts w:ascii="Times New Roman" w:hAnsi="Times New Roman" w:cs="Times New Roman"/>
          <w:sz w:val="28"/>
          <w:szCs w:val="28"/>
        </w:rPr>
        <w:t>a Comisión Económica para América Latina y el Caribe -CEPAL- indicó que</w:t>
      </w:r>
      <w:r w:rsidR="003B2A69" w:rsidRPr="00A74349">
        <w:rPr>
          <w:rFonts w:ascii="Times New Roman" w:hAnsi="Times New Roman" w:cs="Times New Roman"/>
          <w:sz w:val="28"/>
          <w:szCs w:val="28"/>
        </w:rPr>
        <w:t xml:space="preserve"> esta región “</w:t>
      </w:r>
      <w:r w:rsidR="003B2A69" w:rsidRPr="00A74349">
        <w:rPr>
          <w:rFonts w:ascii="Times New Roman" w:hAnsi="Times New Roman" w:cs="Times New Roman"/>
          <w:i/>
          <w:sz w:val="28"/>
          <w:szCs w:val="28"/>
        </w:rPr>
        <w:t>enfrenta la pandemia desde una posición más débil que la del resto del mundo</w:t>
      </w:r>
      <w:r w:rsidR="003B2A69" w:rsidRPr="00A74349">
        <w:rPr>
          <w:rFonts w:ascii="Times New Roman" w:hAnsi="Times New Roman" w:cs="Times New Roman"/>
          <w:sz w:val="28"/>
          <w:szCs w:val="28"/>
        </w:rPr>
        <w:t>” entre otras razones, porque los sectores más afectados por el distanciamiento social “</w:t>
      </w:r>
      <w:r w:rsidR="003B2A69" w:rsidRPr="00A74349">
        <w:rPr>
          <w:rFonts w:ascii="Times New Roman" w:hAnsi="Times New Roman" w:cs="Times New Roman"/>
          <w:i/>
          <w:sz w:val="28"/>
          <w:szCs w:val="28"/>
        </w:rPr>
        <w:t>son los de servicios, que, en gran medida, dependen de contactos interpersonales</w:t>
      </w:r>
      <w:r w:rsidR="003B2A69" w:rsidRPr="00A74349">
        <w:rPr>
          <w:rFonts w:ascii="Times New Roman" w:hAnsi="Times New Roman" w:cs="Times New Roman"/>
          <w:sz w:val="28"/>
          <w:szCs w:val="28"/>
        </w:rPr>
        <w:t>”</w:t>
      </w:r>
      <w:r w:rsidRPr="00A74349">
        <w:rPr>
          <w:rStyle w:val="Refdenotaalpie"/>
          <w:rFonts w:ascii="Times New Roman" w:hAnsi="Times New Roman" w:cs="Times New Roman"/>
          <w:sz w:val="28"/>
          <w:szCs w:val="28"/>
        </w:rPr>
        <w:footnoteReference w:id="65"/>
      </w:r>
      <w:r w:rsidRPr="00A74349">
        <w:rPr>
          <w:rFonts w:ascii="Times New Roman" w:hAnsi="Times New Roman" w:cs="Times New Roman"/>
          <w:sz w:val="28"/>
          <w:szCs w:val="28"/>
        </w:rPr>
        <w:t xml:space="preserve">. </w:t>
      </w:r>
    </w:p>
    <w:p w14:paraId="64133FA8" w14:textId="77777777" w:rsidR="003C47AB" w:rsidRPr="00A74349" w:rsidRDefault="003C47AB" w:rsidP="00A74349">
      <w:pPr>
        <w:pStyle w:val="Sinespaciado"/>
        <w:tabs>
          <w:tab w:val="left" w:pos="284"/>
        </w:tabs>
        <w:jc w:val="both"/>
        <w:rPr>
          <w:rFonts w:ascii="Times New Roman" w:hAnsi="Times New Roman" w:cs="Times New Roman"/>
          <w:sz w:val="28"/>
          <w:szCs w:val="28"/>
        </w:rPr>
      </w:pPr>
    </w:p>
    <w:p w14:paraId="48896E4B" w14:textId="020777D7" w:rsidR="00436E89" w:rsidRPr="00A74349" w:rsidRDefault="009B11CF" w:rsidP="00A74349">
      <w:pPr>
        <w:pStyle w:val="Sinespaciado"/>
        <w:numPr>
          <w:ilvl w:val="0"/>
          <w:numId w:val="16"/>
        </w:numPr>
        <w:tabs>
          <w:tab w:val="left" w:pos="567"/>
        </w:tabs>
        <w:ind w:left="0"/>
        <w:jc w:val="both"/>
        <w:rPr>
          <w:rFonts w:ascii="Times New Roman" w:hAnsi="Times New Roman" w:cs="Times New Roman"/>
          <w:sz w:val="28"/>
          <w:szCs w:val="28"/>
        </w:rPr>
      </w:pPr>
      <w:r w:rsidRPr="00A74349">
        <w:rPr>
          <w:rFonts w:ascii="Times New Roman" w:hAnsi="Times New Roman" w:cs="Times New Roman"/>
          <w:sz w:val="28"/>
          <w:szCs w:val="28"/>
        </w:rPr>
        <w:t>La Organización Internacional del Trabajo</w:t>
      </w:r>
      <w:r w:rsidR="00436E89" w:rsidRPr="00A74349">
        <w:rPr>
          <w:rFonts w:ascii="Times New Roman" w:hAnsi="Times New Roman" w:cs="Times New Roman"/>
          <w:sz w:val="28"/>
          <w:szCs w:val="28"/>
        </w:rPr>
        <w:t xml:space="preserve"> explicó </w:t>
      </w:r>
      <w:r w:rsidR="008C46A9" w:rsidRPr="00A74349">
        <w:rPr>
          <w:rFonts w:ascii="Times New Roman" w:hAnsi="Times New Roman" w:cs="Times New Roman"/>
          <w:sz w:val="28"/>
          <w:szCs w:val="28"/>
        </w:rPr>
        <w:t>que tres</w:t>
      </w:r>
      <w:r w:rsidR="00436E89" w:rsidRPr="00A74349">
        <w:rPr>
          <w:rFonts w:ascii="Times New Roman" w:hAnsi="Times New Roman" w:cs="Times New Roman"/>
          <w:sz w:val="28"/>
          <w:szCs w:val="28"/>
        </w:rPr>
        <w:t xml:space="preserve"> aspectos del</w:t>
      </w:r>
      <w:r w:rsidR="008C46A9" w:rsidRPr="00A74349">
        <w:rPr>
          <w:rFonts w:ascii="Times New Roman" w:hAnsi="Times New Roman" w:cs="Times New Roman"/>
          <w:sz w:val="28"/>
          <w:szCs w:val="28"/>
        </w:rPr>
        <w:t xml:space="preserve"> mundo laboral</w:t>
      </w:r>
      <w:r w:rsidR="00436E89" w:rsidRPr="00A74349">
        <w:rPr>
          <w:rFonts w:ascii="Times New Roman" w:hAnsi="Times New Roman" w:cs="Times New Roman"/>
          <w:sz w:val="28"/>
          <w:szCs w:val="28"/>
        </w:rPr>
        <w:t xml:space="preserve"> se verán altamente afectados por las repercusiones de la pandemia: </w:t>
      </w:r>
      <w:r w:rsidR="00436E89" w:rsidRPr="00A74349">
        <w:rPr>
          <w:rFonts w:ascii="Times New Roman" w:hAnsi="Times New Roman" w:cs="Times New Roman"/>
          <w:i/>
          <w:sz w:val="28"/>
          <w:szCs w:val="28"/>
        </w:rPr>
        <w:t>i)</w:t>
      </w:r>
      <w:r w:rsidR="00436E89" w:rsidRPr="00A74349">
        <w:rPr>
          <w:rFonts w:ascii="Times New Roman" w:hAnsi="Times New Roman" w:cs="Times New Roman"/>
          <w:sz w:val="28"/>
          <w:szCs w:val="28"/>
        </w:rPr>
        <w:t xml:space="preserve"> la cantidad de empleo</w:t>
      </w:r>
      <w:r w:rsidRPr="00A74349">
        <w:rPr>
          <w:rStyle w:val="Refdenotaalpie"/>
          <w:rFonts w:ascii="Times New Roman" w:hAnsi="Times New Roman" w:cs="Times New Roman"/>
          <w:sz w:val="28"/>
          <w:szCs w:val="28"/>
        </w:rPr>
        <w:footnoteReference w:id="66"/>
      </w:r>
      <w:r w:rsidR="00436E89" w:rsidRPr="00A74349">
        <w:rPr>
          <w:rFonts w:ascii="Times New Roman" w:hAnsi="Times New Roman" w:cs="Times New Roman"/>
          <w:sz w:val="28"/>
          <w:szCs w:val="28"/>
        </w:rPr>
        <w:t xml:space="preserve">; </w:t>
      </w:r>
      <w:r w:rsidR="00436E89" w:rsidRPr="00A74349">
        <w:rPr>
          <w:rFonts w:ascii="Times New Roman" w:hAnsi="Times New Roman" w:cs="Times New Roman"/>
          <w:i/>
          <w:sz w:val="28"/>
          <w:szCs w:val="28"/>
        </w:rPr>
        <w:t>ii)</w:t>
      </w:r>
      <w:r w:rsidR="00436E89" w:rsidRPr="00A74349">
        <w:rPr>
          <w:rFonts w:ascii="Times New Roman" w:hAnsi="Times New Roman" w:cs="Times New Roman"/>
          <w:sz w:val="28"/>
          <w:szCs w:val="28"/>
        </w:rPr>
        <w:t xml:space="preserve"> la calidad del trabajo, </w:t>
      </w:r>
      <w:r w:rsidR="00997570" w:rsidRPr="00A74349">
        <w:rPr>
          <w:rFonts w:ascii="Times New Roman" w:hAnsi="Times New Roman" w:cs="Times New Roman"/>
          <w:sz w:val="28"/>
          <w:szCs w:val="28"/>
        </w:rPr>
        <w:t>ante la</w:t>
      </w:r>
      <w:r w:rsidR="00436E89" w:rsidRPr="00A74349">
        <w:rPr>
          <w:rFonts w:ascii="Times New Roman" w:hAnsi="Times New Roman" w:cs="Times New Roman"/>
          <w:sz w:val="28"/>
          <w:szCs w:val="28"/>
        </w:rPr>
        <w:t xml:space="preserve"> disminución del consumo de </w:t>
      </w:r>
      <w:r w:rsidR="00436E89" w:rsidRPr="00A74349">
        <w:rPr>
          <w:rFonts w:ascii="Times New Roman" w:hAnsi="Times New Roman" w:cs="Times New Roman"/>
          <w:sz w:val="28"/>
          <w:szCs w:val="28"/>
        </w:rPr>
        <w:lastRenderedPageBreak/>
        <w:t xml:space="preserve">bienes y servicios, </w:t>
      </w:r>
      <w:r w:rsidR="00997570" w:rsidRPr="00A74349">
        <w:rPr>
          <w:rFonts w:ascii="Times New Roman" w:hAnsi="Times New Roman" w:cs="Times New Roman"/>
          <w:sz w:val="28"/>
          <w:szCs w:val="28"/>
        </w:rPr>
        <w:t>lo que repercute</w:t>
      </w:r>
      <w:r w:rsidR="00436E89" w:rsidRPr="00A74349">
        <w:rPr>
          <w:rFonts w:ascii="Times New Roman" w:hAnsi="Times New Roman" w:cs="Times New Roman"/>
          <w:sz w:val="28"/>
          <w:szCs w:val="28"/>
        </w:rPr>
        <w:t xml:space="preserve"> adversamente en la continuidad de la actividad empresarial y en la capacidad de recuperación económica</w:t>
      </w:r>
      <w:r w:rsidR="00436E89" w:rsidRPr="00A74349">
        <w:rPr>
          <w:rStyle w:val="Refdenotaalpie"/>
          <w:rFonts w:ascii="Times New Roman" w:hAnsi="Times New Roman" w:cs="Times New Roman"/>
          <w:sz w:val="28"/>
          <w:szCs w:val="28"/>
        </w:rPr>
        <w:footnoteReference w:id="67"/>
      </w:r>
      <w:r w:rsidR="00436E89" w:rsidRPr="00A74349">
        <w:rPr>
          <w:rFonts w:ascii="Times New Roman" w:hAnsi="Times New Roman" w:cs="Times New Roman"/>
          <w:sz w:val="28"/>
          <w:szCs w:val="28"/>
        </w:rPr>
        <w:t xml:space="preserve">; y </w:t>
      </w:r>
      <w:r w:rsidR="00436E89" w:rsidRPr="00A74349">
        <w:rPr>
          <w:rFonts w:ascii="Times New Roman" w:hAnsi="Times New Roman" w:cs="Times New Roman"/>
          <w:i/>
          <w:sz w:val="28"/>
          <w:szCs w:val="28"/>
        </w:rPr>
        <w:t>iii)</w:t>
      </w:r>
      <w:r w:rsidR="00436E89" w:rsidRPr="00A74349">
        <w:rPr>
          <w:rFonts w:ascii="Times New Roman" w:hAnsi="Times New Roman" w:cs="Times New Roman"/>
          <w:sz w:val="28"/>
          <w:szCs w:val="28"/>
        </w:rPr>
        <w:t xml:space="preserve"> los efectos en los grupos específicos más vulnerables, </w:t>
      </w:r>
      <w:r w:rsidR="00997570" w:rsidRPr="00A74349">
        <w:rPr>
          <w:rFonts w:ascii="Times New Roman" w:hAnsi="Times New Roman" w:cs="Times New Roman"/>
          <w:sz w:val="28"/>
          <w:szCs w:val="28"/>
        </w:rPr>
        <w:t>esto es,</w:t>
      </w:r>
      <w:r w:rsidR="00436E89" w:rsidRPr="00A74349">
        <w:rPr>
          <w:rFonts w:ascii="Times New Roman" w:hAnsi="Times New Roman" w:cs="Times New Roman"/>
          <w:sz w:val="28"/>
          <w:szCs w:val="28"/>
        </w:rPr>
        <w:t xml:space="preserve"> los </w:t>
      </w:r>
      <w:r w:rsidR="008C46A9" w:rsidRPr="00A74349">
        <w:rPr>
          <w:rFonts w:ascii="Times New Roman" w:hAnsi="Times New Roman" w:cs="Times New Roman"/>
          <w:sz w:val="28"/>
          <w:szCs w:val="28"/>
        </w:rPr>
        <w:t>trabajadores que se encuentran</w:t>
      </w:r>
      <w:r w:rsidR="00997570" w:rsidRPr="00A74349">
        <w:rPr>
          <w:rFonts w:ascii="Times New Roman" w:hAnsi="Times New Roman" w:cs="Times New Roman"/>
          <w:sz w:val="28"/>
          <w:szCs w:val="28"/>
        </w:rPr>
        <w:t xml:space="preserve"> debajo del umbral de pobreza</w:t>
      </w:r>
      <w:r w:rsidR="00436E89" w:rsidRPr="00A74349">
        <w:rPr>
          <w:rFonts w:ascii="Times New Roman" w:hAnsi="Times New Roman" w:cs="Times New Roman"/>
          <w:sz w:val="28"/>
          <w:szCs w:val="28"/>
        </w:rPr>
        <w:t xml:space="preserve"> o cerca del mismo</w:t>
      </w:r>
      <w:r w:rsidR="00436E89" w:rsidRPr="00A74349">
        <w:rPr>
          <w:rStyle w:val="Refdenotaalpie"/>
          <w:rFonts w:ascii="Times New Roman" w:hAnsi="Times New Roman" w:cs="Times New Roman"/>
          <w:sz w:val="28"/>
          <w:szCs w:val="28"/>
        </w:rPr>
        <w:footnoteReference w:id="68"/>
      </w:r>
      <w:r w:rsidR="00436E89" w:rsidRPr="00A74349">
        <w:rPr>
          <w:rFonts w:ascii="Times New Roman" w:hAnsi="Times New Roman" w:cs="Times New Roman"/>
          <w:sz w:val="28"/>
          <w:szCs w:val="28"/>
        </w:rPr>
        <w:t xml:space="preserve">, además de </w:t>
      </w:r>
      <w:r w:rsidR="00F54FD8" w:rsidRPr="00A74349">
        <w:rPr>
          <w:rFonts w:ascii="Times New Roman" w:hAnsi="Times New Roman" w:cs="Times New Roman"/>
          <w:sz w:val="28"/>
          <w:szCs w:val="28"/>
        </w:rPr>
        <w:t xml:space="preserve">impactar </w:t>
      </w:r>
      <w:r w:rsidR="00436E89" w:rsidRPr="00A74349">
        <w:rPr>
          <w:rFonts w:ascii="Times New Roman" w:hAnsi="Times New Roman" w:cs="Times New Roman"/>
          <w:sz w:val="28"/>
          <w:szCs w:val="28"/>
        </w:rPr>
        <w:t>de forma desproporcionada en determinados grupos de población, y propiciar un aumento de la desigualdad</w:t>
      </w:r>
      <w:r w:rsidR="00436E89" w:rsidRPr="00A74349">
        <w:rPr>
          <w:rStyle w:val="Refdenotaalpie"/>
          <w:rFonts w:ascii="Times New Roman" w:hAnsi="Times New Roman" w:cs="Times New Roman"/>
          <w:sz w:val="28"/>
          <w:szCs w:val="28"/>
        </w:rPr>
        <w:footnoteReference w:id="69"/>
      </w:r>
      <w:r w:rsidR="00436E89" w:rsidRPr="00A74349">
        <w:rPr>
          <w:rFonts w:ascii="Times New Roman" w:hAnsi="Times New Roman" w:cs="Times New Roman"/>
          <w:sz w:val="28"/>
          <w:szCs w:val="28"/>
        </w:rPr>
        <w:t xml:space="preserve">. Este panorama ha </w:t>
      </w:r>
      <w:r w:rsidR="008C46A9" w:rsidRPr="00A74349">
        <w:rPr>
          <w:rFonts w:ascii="Times New Roman" w:hAnsi="Times New Roman" w:cs="Times New Roman"/>
          <w:sz w:val="28"/>
          <w:szCs w:val="28"/>
        </w:rPr>
        <w:t>empeorado</w:t>
      </w:r>
      <w:r w:rsidR="00997570" w:rsidRPr="00A74349">
        <w:rPr>
          <w:rFonts w:ascii="Times New Roman" w:hAnsi="Times New Roman" w:cs="Times New Roman"/>
          <w:sz w:val="28"/>
          <w:szCs w:val="28"/>
        </w:rPr>
        <w:t xml:space="preserve"> de manera acelerada</w:t>
      </w:r>
      <w:r w:rsidR="00436E89" w:rsidRPr="00A74349">
        <w:rPr>
          <w:rStyle w:val="Refdenotaalpie"/>
          <w:rFonts w:ascii="Times New Roman" w:hAnsi="Times New Roman" w:cs="Times New Roman"/>
          <w:sz w:val="28"/>
          <w:szCs w:val="28"/>
        </w:rPr>
        <w:footnoteReference w:id="70"/>
      </w:r>
      <w:r w:rsidR="00997570" w:rsidRPr="00A74349">
        <w:rPr>
          <w:rFonts w:ascii="Times New Roman" w:hAnsi="Times New Roman" w:cs="Times New Roman"/>
          <w:sz w:val="28"/>
          <w:szCs w:val="28"/>
        </w:rPr>
        <w:t>,</w:t>
      </w:r>
      <w:r w:rsidR="00436E89" w:rsidRPr="00A74349">
        <w:rPr>
          <w:rFonts w:ascii="Times New Roman" w:hAnsi="Times New Roman" w:cs="Times New Roman"/>
          <w:sz w:val="28"/>
          <w:szCs w:val="28"/>
        </w:rPr>
        <w:t xml:space="preserve"> afecta</w:t>
      </w:r>
      <w:r w:rsidR="00997570" w:rsidRPr="00A74349">
        <w:rPr>
          <w:rFonts w:ascii="Times New Roman" w:hAnsi="Times New Roman" w:cs="Times New Roman"/>
          <w:sz w:val="28"/>
          <w:szCs w:val="28"/>
        </w:rPr>
        <w:t>n</w:t>
      </w:r>
      <w:r w:rsidR="00436E89" w:rsidRPr="00A74349">
        <w:rPr>
          <w:rFonts w:ascii="Times New Roman" w:hAnsi="Times New Roman" w:cs="Times New Roman"/>
          <w:sz w:val="28"/>
          <w:szCs w:val="28"/>
        </w:rPr>
        <w:t xml:space="preserve">do particularmente a las pequeñas empresas y </w:t>
      </w:r>
      <w:r w:rsidR="00997570" w:rsidRPr="00A74349">
        <w:rPr>
          <w:rFonts w:ascii="Times New Roman" w:hAnsi="Times New Roman" w:cs="Times New Roman"/>
          <w:sz w:val="28"/>
          <w:szCs w:val="28"/>
        </w:rPr>
        <w:t>a</w:t>
      </w:r>
      <w:r w:rsidR="00436E89" w:rsidRPr="00A74349">
        <w:rPr>
          <w:rFonts w:ascii="Times New Roman" w:hAnsi="Times New Roman" w:cs="Times New Roman"/>
          <w:sz w:val="28"/>
          <w:szCs w:val="28"/>
        </w:rPr>
        <w:t xml:space="preserve"> los trabajadores inf</w:t>
      </w:r>
      <w:r w:rsidR="00997570" w:rsidRPr="00A74349">
        <w:rPr>
          <w:rFonts w:ascii="Times New Roman" w:hAnsi="Times New Roman" w:cs="Times New Roman"/>
          <w:sz w:val="28"/>
          <w:szCs w:val="28"/>
        </w:rPr>
        <w:t>ormales</w:t>
      </w:r>
      <w:r w:rsidR="00436E89" w:rsidRPr="00A74349">
        <w:rPr>
          <w:rStyle w:val="Refdenotaalpie"/>
          <w:rFonts w:ascii="Times New Roman" w:hAnsi="Times New Roman" w:cs="Times New Roman"/>
          <w:sz w:val="28"/>
          <w:szCs w:val="28"/>
        </w:rPr>
        <w:footnoteReference w:id="71"/>
      </w:r>
      <w:r w:rsidR="00436E89" w:rsidRPr="00A74349">
        <w:rPr>
          <w:rFonts w:ascii="Times New Roman" w:hAnsi="Times New Roman" w:cs="Times New Roman"/>
          <w:sz w:val="28"/>
          <w:szCs w:val="28"/>
        </w:rPr>
        <w:t xml:space="preserve">. Tal es la gravedad de la situación que para </w:t>
      </w:r>
      <w:r w:rsidR="006A5FC0" w:rsidRPr="00A74349">
        <w:rPr>
          <w:rFonts w:ascii="Times New Roman" w:hAnsi="Times New Roman" w:cs="Times New Roman"/>
          <w:sz w:val="28"/>
          <w:szCs w:val="28"/>
        </w:rPr>
        <w:t>esa organización internacional</w:t>
      </w:r>
      <w:r w:rsidR="00436E89" w:rsidRPr="00A74349">
        <w:rPr>
          <w:rFonts w:ascii="Times New Roman" w:hAnsi="Times New Roman" w:cs="Times New Roman"/>
          <w:sz w:val="28"/>
          <w:szCs w:val="28"/>
        </w:rPr>
        <w:t xml:space="preserve"> “</w:t>
      </w:r>
      <w:r w:rsidR="00436E89" w:rsidRPr="00A74349">
        <w:rPr>
          <w:rFonts w:ascii="Times New Roman" w:hAnsi="Times New Roman" w:cs="Times New Roman"/>
          <w:i/>
          <w:sz w:val="28"/>
          <w:szCs w:val="28"/>
        </w:rPr>
        <w:t xml:space="preserve">las repercusiones en la salud pública son enormes, y las economías y los mercados de trabajo están sufriendo perturbaciones sin precedentes </w:t>
      </w:r>
      <w:r w:rsidR="00436E89" w:rsidRPr="00A74349">
        <w:rPr>
          <w:rFonts w:ascii="Times New Roman" w:hAnsi="Times New Roman" w:cs="Times New Roman"/>
          <w:sz w:val="28"/>
          <w:szCs w:val="28"/>
        </w:rPr>
        <w:t>[siendo esta]</w:t>
      </w:r>
      <w:r w:rsidR="00436E89" w:rsidRPr="00A74349">
        <w:rPr>
          <w:rFonts w:ascii="Times New Roman" w:hAnsi="Times New Roman" w:cs="Times New Roman"/>
          <w:i/>
          <w:sz w:val="28"/>
          <w:szCs w:val="28"/>
        </w:rPr>
        <w:t xml:space="preserve"> la peor crisis mundial desde la Segunda Guerra Mundial</w:t>
      </w:r>
      <w:r w:rsidR="00436E89" w:rsidRPr="00A74349">
        <w:rPr>
          <w:rFonts w:ascii="Times New Roman" w:hAnsi="Times New Roman" w:cs="Times New Roman"/>
          <w:sz w:val="28"/>
          <w:szCs w:val="28"/>
        </w:rPr>
        <w:t>”</w:t>
      </w:r>
      <w:r w:rsidR="00436E89" w:rsidRPr="00A74349">
        <w:rPr>
          <w:rStyle w:val="Refdenotaalpie"/>
          <w:rFonts w:ascii="Times New Roman" w:hAnsi="Times New Roman" w:cs="Times New Roman"/>
          <w:sz w:val="28"/>
          <w:szCs w:val="28"/>
        </w:rPr>
        <w:footnoteReference w:id="72"/>
      </w:r>
      <w:r w:rsidR="00436E89" w:rsidRPr="00A74349">
        <w:rPr>
          <w:rFonts w:ascii="Times New Roman" w:hAnsi="Times New Roman" w:cs="Times New Roman"/>
          <w:sz w:val="28"/>
          <w:szCs w:val="28"/>
        </w:rPr>
        <w:t xml:space="preserve">. </w:t>
      </w:r>
    </w:p>
    <w:p w14:paraId="5B5905D1" w14:textId="77777777" w:rsidR="00436E89" w:rsidRPr="00A74349" w:rsidRDefault="00436E89" w:rsidP="00A74349">
      <w:pPr>
        <w:pStyle w:val="Sinespaciado"/>
        <w:tabs>
          <w:tab w:val="left" w:pos="284"/>
        </w:tabs>
        <w:jc w:val="both"/>
        <w:rPr>
          <w:rFonts w:ascii="Times New Roman" w:hAnsi="Times New Roman" w:cs="Times New Roman"/>
          <w:sz w:val="28"/>
          <w:szCs w:val="28"/>
        </w:rPr>
      </w:pPr>
    </w:p>
    <w:p w14:paraId="0BCDA9B0" w14:textId="501397E3" w:rsidR="00436E89" w:rsidRPr="00A74349" w:rsidRDefault="00436E89" w:rsidP="00A74349">
      <w:pPr>
        <w:pStyle w:val="Sinespaciado"/>
        <w:numPr>
          <w:ilvl w:val="0"/>
          <w:numId w:val="16"/>
        </w:numPr>
        <w:tabs>
          <w:tab w:val="left" w:pos="567"/>
        </w:tabs>
        <w:ind w:left="0"/>
        <w:jc w:val="both"/>
        <w:rPr>
          <w:rFonts w:ascii="Times New Roman" w:hAnsi="Times New Roman" w:cs="Times New Roman"/>
          <w:sz w:val="28"/>
          <w:szCs w:val="28"/>
        </w:rPr>
      </w:pPr>
      <w:r w:rsidRPr="00A74349">
        <w:rPr>
          <w:rFonts w:ascii="Times New Roman" w:hAnsi="Times New Roman" w:cs="Times New Roman"/>
          <w:sz w:val="28"/>
          <w:szCs w:val="28"/>
        </w:rPr>
        <w:t>Pa</w:t>
      </w:r>
      <w:r w:rsidR="006A5FC0" w:rsidRPr="00A74349">
        <w:rPr>
          <w:rFonts w:ascii="Times New Roman" w:hAnsi="Times New Roman" w:cs="Times New Roman"/>
          <w:sz w:val="28"/>
          <w:szCs w:val="28"/>
        </w:rPr>
        <w:t>ra sobrellevar estos efectos,</w:t>
      </w:r>
      <w:r w:rsidRPr="00A74349">
        <w:rPr>
          <w:rFonts w:ascii="Times New Roman" w:hAnsi="Times New Roman" w:cs="Times New Roman"/>
          <w:sz w:val="28"/>
          <w:szCs w:val="28"/>
        </w:rPr>
        <w:t xml:space="preserve"> </w:t>
      </w:r>
      <w:r w:rsidR="006A5FC0" w:rsidRPr="00A74349">
        <w:rPr>
          <w:rFonts w:ascii="Times New Roman" w:hAnsi="Times New Roman" w:cs="Times New Roman"/>
          <w:sz w:val="28"/>
          <w:szCs w:val="28"/>
        </w:rPr>
        <w:t xml:space="preserve">la OIT </w:t>
      </w:r>
      <w:r w:rsidRPr="00A74349">
        <w:rPr>
          <w:rFonts w:ascii="Times New Roman" w:hAnsi="Times New Roman" w:cs="Times New Roman"/>
          <w:sz w:val="28"/>
          <w:szCs w:val="28"/>
        </w:rPr>
        <w:t xml:space="preserve">hizo referencia a cuatro pilares fundamentales: </w:t>
      </w:r>
      <w:r w:rsidRPr="00A74349">
        <w:rPr>
          <w:rFonts w:ascii="Times New Roman" w:hAnsi="Times New Roman" w:cs="Times New Roman"/>
          <w:i/>
          <w:sz w:val="28"/>
          <w:szCs w:val="28"/>
        </w:rPr>
        <w:t>i)</w:t>
      </w:r>
      <w:r w:rsidRPr="00A74349">
        <w:rPr>
          <w:rFonts w:ascii="Times New Roman" w:hAnsi="Times New Roman" w:cs="Times New Roman"/>
          <w:sz w:val="28"/>
          <w:szCs w:val="28"/>
        </w:rPr>
        <w:t xml:space="preserve"> la protección de los trabajadores en el lugar de trabajo; </w:t>
      </w:r>
      <w:r w:rsidRPr="00A74349">
        <w:rPr>
          <w:rFonts w:ascii="Times New Roman" w:hAnsi="Times New Roman" w:cs="Times New Roman"/>
          <w:i/>
          <w:sz w:val="28"/>
          <w:szCs w:val="28"/>
        </w:rPr>
        <w:t>ii)</w:t>
      </w:r>
      <w:r w:rsidRPr="00A74349">
        <w:rPr>
          <w:rFonts w:ascii="Times New Roman" w:hAnsi="Times New Roman" w:cs="Times New Roman"/>
          <w:sz w:val="28"/>
          <w:szCs w:val="28"/>
        </w:rPr>
        <w:t xml:space="preserve"> el fomento de la actividad económica y la demanda de mano de obra; </w:t>
      </w:r>
      <w:r w:rsidRPr="00A74349">
        <w:rPr>
          <w:rFonts w:ascii="Times New Roman" w:hAnsi="Times New Roman" w:cs="Times New Roman"/>
          <w:i/>
          <w:sz w:val="28"/>
          <w:szCs w:val="28"/>
        </w:rPr>
        <w:t>iii)</w:t>
      </w:r>
      <w:r w:rsidRPr="00A74349">
        <w:rPr>
          <w:rFonts w:ascii="Times New Roman" w:hAnsi="Times New Roman" w:cs="Times New Roman"/>
          <w:sz w:val="28"/>
          <w:szCs w:val="28"/>
        </w:rPr>
        <w:t xml:space="preserve"> el apoyo al empleo y mantenimiento de ingresos; y </w:t>
      </w:r>
      <w:r w:rsidRPr="00A74349">
        <w:rPr>
          <w:rFonts w:ascii="Times New Roman" w:hAnsi="Times New Roman" w:cs="Times New Roman"/>
          <w:i/>
          <w:sz w:val="28"/>
          <w:szCs w:val="28"/>
        </w:rPr>
        <w:t>iv)</w:t>
      </w:r>
      <w:r w:rsidRPr="00A74349">
        <w:rPr>
          <w:rFonts w:ascii="Times New Roman" w:hAnsi="Times New Roman" w:cs="Times New Roman"/>
          <w:sz w:val="28"/>
          <w:szCs w:val="28"/>
        </w:rPr>
        <w:t xml:space="preserve"> la búsqueda de soluciones mediante el diálogo social</w:t>
      </w:r>
      <w:r w:rsidRPr="00A74349">
        <w:rPr>
          <w:rStyle w:val="Refdenotaalpie"/>
          <w:rFonts w:ascii="Times New Roman" w:hAnsi="Times New Roman" w:cs="Times New Roman"/>
          <w:sz w:val="28"/>
          <w:szCs w:val="28"/>
        </w:rPr>
        <w:footnoteReference w:id="73"/>
      </w:r>
      <w:r w:rsidR="006A5FC0" w:rsidRPr="00A74349">
        <w:rPr>
          <w:rFonts w:ascii="Times New Roman" w:hAnsi="Times New Roman" w:cs="Times New Roman"/>
          <w:sz w:val="28"/>
          <w:szCs w:val="28"/>
        </w:rPr>
        <w:t xml:space="preserve">. </w:t>
      </w:r>
      <w:r w:rsidRPr="00A74349">
        <w:rPr>
          <w:rFonts w:ascii="Times New Roman" w:hAnsi="Times New Roman" w:cs="Times New Roman"/>
          <w:sz w:val="28"/>
          <w:szCs w:val="28"/>
        </w:rPr>
        <w:t>Sobre este último pilar indicó que “</w:t>
      </w:r>
      <w:r w:rsidRPr="00A74349">
        <w:rPr>
          <w:rFonts w:ascii="Times New Roman" w:hAnsi="Times New Roman" w:cs="Times New Roman"/>
          <w:i/>
          <w:sz w:val="28"/>
          <w:szCs w:val="28"/>
        </w:rPr>
        <w:t>constituye un instrumento indispensable para gestionar las crisis de forma armonizada y eficaz y facilitar la recuperación, y es un método de gobernanza primordial para llevar a cabo cambios</w:t>
      </w:r>
      <w:r w:rsidRPr="00A74349">
        <w:rPr>
          <w:rFonts w:ascii="Times New Roman" w:hAnsi="Times New Roman" w:cs="Times New Roman"/>
          <w:sz w:val="28"/>
          <w:szCs w:val="28"/>
        </w:rPr>
        <w:t>”</w:t>
      </w:r>
      <w:r w:rsidRPr="00A74349">
        <w:rPr>
          <w:rStyle w:val="Refdenotaalpie"/>
          <w:rFonts w:ascii="Times New Roman" w:hAnsi="Times New Roman" w:cs="Times New Roman"/>
          <w:sz w:val="28"/>
          <w:szCs w:val="28"/>
        </w:rPr>
        <w:footnoteReference w:id="74"/>
      </w:r>
      <w:r w:rsidRPr="00A74349">
        <w:rPr>
          <w:rFonts w:ascii="Times New Roman" w:hAnsi="Times New Roman" w:cs="Times New Roman"/>
          <w:sz w:val="28"/>
          <w:szCs w:val="28"/>
        </w:rPr>
        <w:t xml:space="preserve">. </w:t>
      </w:r>
    </w:p>
    <w:p w14:paraId="4FA48146" w14:textId="77777777" w:rsidR="006A5FC0" w:rsidRPr="00A74349" w:rsidRDefault="006A5FC0" w:rsidP="00A74349">
      <w:pPr>
        <w:pStyle w:val="Sinespaciado"/>
        <w:tabs>
          <w:tab w:val="left" w:pos="426"/>
        </w:tabs>
        <w:jc w:val="both"/>
        <w:rPr>
          <w:rFonts w:ascii="Times New Roman" w:hAnsi="Times New Roman" w:cs="Times New Roman"/>
          <w:sz w:val="28"/>
          <w:szCs w:val="28"/>
        </w:rPr>
      </w:pPr>
    </w:p>
    <w:p w14:paraId="36808CC1" w14:textId="2A697282" w:rsidR="00436E89" w:rsidRPr="00A74349" w:rsidRDefault="006641A2" w:rsidP="00A74349">
      <w:pPr>
        <w:pStyle w:val="Sinespaciado"/>
        <w:numPr>
          <w:ilvl w:val="0"/>
          <w:numId w:val="16"/>
        </w:numPr>
        <w:tabs>
          <w:tab w:val="left" w:pos="567"/>
        </w:tabs>
        <w:ind w:left="0"/>
        <w:jc w:val="both"/>
        <w:rPr>
          <w:rFonts w:ascii="Times New Roman" w:hAnsi="Times New Roman" w:cs="Times New Roman"/>
          <w:sz w:val="28"/>
          <w:szCs w:val="28"/>
        </w:rPr>
      </w:pPr>
      <w:r w:rsidRPr="00A74349">
        <w:rPr>
          <w:rFonts w:ascii="Times New Roman" w:hAnsi="Times New Roman" w:cs="Times New Roman"/>
          <w:sz w:val="28"/>
          <w:szCs w:val="28"/>
        </w:rPr>
        <w:t>Esa organización</w:t>
      </w:r>
      <w:r w:rsidR="00436E89" w:rsidRPr="00A74349">
        <w:rPr>
          <w:rFonts w:ascii="Times New Roman" w:hAnsi="Times New Roman" w:cs="Times New Roman"/>
          <w:sz w:val="28"/>
          <w:szCs w:val="28"/>
        </w:rPr>
        <w:t xml:space="preserve"> se remitió, además, a ciertas </w:t>
      </w:r>
      <w:r w:rsidRPr="00A74349">
        <w:rPr>
          <w:rFonts w:ascii="Times New Roman" w:hAnsi="Times New Roman" w:cs="Times New Roman"/>
          <w:sz w:val="28"/>
          <w:szCs w:val="28"/>
        </w:rPr>
        <w:t>directrices</w:t>
      </w:r>
      <w:r w:rsidR="00CF0FC5" w:rsidRPr="00A74349">
        <w:rPr>
          <w:rFonts w:ascii="Times New Roman" w:hAnsi="Times New Roman" w:cs="Times New Roman"/>
          <w:sz w:val="28"/>
          <w:szCs w:val="28"/>
        </w:rPr>
        <w:t xml:space="preserve"> internacionales</w:t>
      </w:r>
      <w:r w:rsidR="00436E89" w:rsidRPr="00A74349">
        <w:rPr>
          <w:rFonts w:ascii="Times New Roman" w:hAnsi="Times New Roman" w:cs="Times New Roman"/>
          <w:sz w:val="28"/>
          <w:szCs w:val="28"/>
        </w:rPr>
        <w:t xml:space="preserve"> que contienen orientaciones como respuesta a situaciones de crisis</w:t>
      </w:r>
      <w:r w:rsidR="00B15894" w:rsidRPr="00A74349">
        <w:rPr>
          <w:rStyle w:val="Refdenotaalpie"/>
          <w:rFonts w:ascii="Times New Roman" w:hAnsi="Times New Roman" w:cs="Times New Roman"/>
          <w:sz w:val="28"/>
          <w:szCs w:val="28"/>
        </w:rPr>
        <w:footnoteReference w:id="75"/>
      </w:r>
      <w:r w:rsidR="00436E89" w:rsidRPr="00A74349">
        <w:rPr>
          <w:rFonts w:ascii="Times New Roman" w:hAnsi="Times New Roman" w:cs="Times New Roman"/>
          <w:sz w:val="28"/>
          <w:szCs w:val="28"/>
        </w:rPr>
        <w:t>, entre ellas, la Recomendación núm. 205 sobre el empleo y el trabajo decen</w:t>
      </w:r>
      <w:r w:rsidR="00FD5337" w:rsidRPr="00A74349">
        <w:rPr>
          <w:rFonts w:ascii="Times New Roman" w:hAnsi="Times New Roman" w:cs="Times New Roman"/>
          <w:sz w:val="28"/>
          <w:szCs w:val="28"/>
        </w:rPr>
        <w:t>te para la paz y la resiliencia</w:t>
      </w:r>
      <w:r w:rsidR="00436E89" w:rsidRPr="00A74349">
        <w:rPr>
          <w:rFonts w:ascii="Times New Roman" w:hAnsi="Times New Roman" w:cs="Times New Roman"/>
          <w:sz w:val="28"/>
          <w:szCs w:val="28"/>
        </w:rPr>
        <w:t xml:space="preserve"> </w:t>
      </w:r>
      <w:r w:rsidR="00FD5337" w:rsidRPr="00A74349">
        <w:rPr>
          <w:rFonts w:ascii="Times New Roman" w:hAnsi="Times New Roman" w:cs="Times New Roman"/>
          <w:sz w:val="28"/>
          <w:szCs w:val="28"/>
        </w:rPr>
        <w:t>(</w:t>
      </w:r>
      <w:r w:rsidR="00436E89" w:rsidRPr="00A74349">
        <w:rPr>
          <w:rFonts w:ascii="Times New Roman" w:hAnsi="Times New Roman" w:cs="Times New Roman"/>
          <w:sz w:val="28"/>
          <w:szCs w:val="28"/>
        </w:rPr>
        <w:t>2017</w:t>
      </w:r>
      <w:r w:rsidR="00FD5337" w:rsidRPr="00A74349">
        <w:rPr>
          <w:rFonts w:ascii="Times New Roman" w:hAnsi="Times New Roman" w:cs="Times New Roman"/>
          <w:sz w:val="28"/>
          <w:szCs w:val="28"/>
        </w:rPr>
        <w:t>)</w:t>
      </w:r>
      <w:r w:rsidR="00436E89" w:rsidRPr="00A74349">
        <w:rPr>
          <w:rFonts w:ascii="Times New Roman" w:hAnsi="Times New Roman" w:cs="Times New Roman"/>
          <w:sz w:val="28"/>
          <w:szCs w:val="28"/>
        </w:rPr>
        <w:t xml:space="preserve">, instrumento en virtud del cual </w:t>
      </w:r>
      <w:r w:rsidR="00D745E9" w:rsidRPr="00A74349">
        <w:rPr>
          <w:rFonts w:ascii="Times New Roman" w:hAnsi="Times New Roman" w:cs="Times New Roman"/>
          <w:sz w:val="28"/>
          <w:szCs w:val="28"/>
        </w:rPr>
        <w:t xml:space="preserve">los gobiernos deberían </w:t>
      </w:r>
      <w:r w:rsidRPr="00A74349">
        <w:rPr>
          <w:rFonts w:ascii="Times New Roman" w:hAnsi="Times New Roman" w:cs="Times New Roman"/>
          <w:sz w:val="28"/>
          <w:szCs w:val="28"/>
        </w:rPr>
        <w:t xml:space="preserve">tratar de: </w:t>
      </w:r>
      <w:r w:rsidRPr="00A74349">
        <w:rPr>
          <w:rFonts w:ascii="Times New Roman" w:hAnsi="Times New Roman" w:cs="Times New Roman"/>
          <w:i/>
          <w:sz w:val="28"/>
          <w:szCs w:val="28"/>
        </w:rPr>
        <w:t>i)</w:t>
      </w:r>
      <w:r w:rsidRPr="00A74349">
        <w:rPr>
          <w:rFonts w:ascii="Times New Roman" w:hAnsi="Times New Roman" w:cs="Times New Roman"/>
          <w:sz w:val="28"/>
          <w:szCs w:val="28"/>
        </w:rPr>
        <w:t xml:space="preserve"> garantizar l</w:t>
      </w:r>
      <w:r w:rsidR="00D81604" w:rsidRPr="00A74349">
        <w:rPr>
          <w:rFonts w:ascii="Times New Roman" w:hAnsi="Times New Roman" w:cs="Times New Roman"/>
          <w:sz w:val="28"/>
          <w:szCs w:val="28"/>
        </w:rPr>
        <w:t>a seguridad básica del ingreso</w:t>
      </w:r>
      <w:r w:rsidRPr="00A74349">
        <w:rPr>
          <w:rFonts w:ascii="Times New Roman" w:hAnsi="Times New Roman" w:cs="Times New Roman"/>
          <w:sz w:val="28"/>
          <w:szCs w:val="28"/>
        </w:rPr>
        <w:t xml:space="preserve">; y </w:t>
      </w:r>
      <w:r w:rsidRPr="00A74349">
        <w:rPr>
          <w:rFonts w:ascii="Times New Roman" w:hAnsi="Times New Roman" w:cs="Times New Roman"/>
          <w:i/>
          <w:sz w:val="28"/>
          <w:szCs w:val="28"/>
        </w:rPr>
        <w:t>ii)</w:t>
      </w:r>
      <w:r w:rsidRPr="00A74349">
        <w:rPr>
          <w:rFonts w:ascii="Times New Roman" w:hAnsi="Times New Roman" w:cs="Times New Roman"/>
          <w:sz w:val="28"/>
          <w:szCs w:val="28"/>
        </w:rPr>
        <w:t xml:space="preserve"> adoptar, restablecer o ampliar regímenes integrales de seguridad social y otros mecanismos de protección s</w:t>
      </w:r>
      <w:r w:rsidR="00D81604" w:rsidRPr="00A74349">
        <w:rPr>
          <w:rFonts w:ascii="Times New Roman" w:hAnsi="Times New Roman" w:cs="Times New Roman"/>
          <w:sz w:val="28"/>
          <w:szCs w:val="28"/>
        </w:rPr>
        <w:t>ocial</w:t>
      </w:r>
      <w:r w:rsidR="00436E89" w:rsidRPr="00A74349">
        <w:rPr>
          <w:rStyle w:val="Refdenotaalpie"/>
          <w:rFonts w:ascii="Times New Roman" w:hAnsi="Times New Roman" w:cs="Times New Roman"/>
          <w:sz w:val="28"/>
          <w:szCs w:val="28"/>
        </w:rPr>
        <w:footnoteReference w:id="76"/>
      </w:r>
      <w:r w:rsidRPr="00A74349">
        <w:rPr>
          <w:rFonts w:ascii="Times New Roman" w:hAnsi="Times New Roman" w:cs="Times New Roman"/>
          <w:sz w:val="28"/>
          <w:szCs w:val="28"/>
        </w:rPr>
        <w:t>.</w:t>
      </w:r>
      <w:r w:rsidR="00D81604" w:rsidRPr="00A74349">
        <w:rPr>
          <w:rFonts w:ascii="Times New Roman" w:hAnsi="Times New Roman" w:cs="Times New Roman"/>
          <w:sz w:val="28"/>
          <w:szCs w:val="28"/>
        </w:rPr>
        <w:t xml:space="preserve"> T</w:t>
      </w:r>
      <w:r w:rsidRPr="00A74349">
        <w:rPr>
          <w:rFonts w:ascii="Times New Roman" w:hAnsi="Times New Roman" w:cs="Times New Roman"/>
          <w:sz w:val="28"/>
          <w:szCs w:val="28"/>
        </w:rPr>
        <w:t xml:space="preserve">ambién estimó que </w:t>
      </w:r>
      <w:r w:rsidR="00436E89" w:rsidRPr="00A74349">
        <w:rPr>
          <w:rFonts w:ascii="Times New Roman" w:hAnsi="Times New Roman" w:cs="Times New Roman"/>
          <w:sz w:val="28"/>
          <w:szCs w:val="28"/>
        </w:rPr>
        <w:t xml:space="preserve">de conformidad con el Convenio núm. 122 </w:t>
      </w:r>
      <w:r w:rsidRPr="00A74349">
        <w:rPr>
          <w:rFonts w:ascii="Times New Roman" w:hAnsi="Times New Roman" w:cs="Times New Roman"/>
          <w:sz w:val="28"/>
          <w:szCs w:val="28"/>
        </w:rPr>
        <w:t xml:space="preserve">de 1964 </w:t>
      </w:r>
      <w:r w:rsidR="00436E89" w:rsidRPr="00A74349">
        <w:rPr>
          <w:rFonts w:ascii="Times New Roman" w:hAnsi="Times New Roman" w:cs="Times New Roman"/>
          <w:sz w:val="28"/>
          <w:szCs w:val="28"/>
        </w:rPr>
        <w:t xml:space="preserve">sobre la política del empleo, </w:t>
      </w:r>
      <w:r w:rsidRPr="00A74349">
        <w:rPr>
          <w:rFonts w:ascii="Times New Roman" w:hAnsi="Times New Roman" w:cs="Times New Roman"/>
          <w:sz w:val="28"/>
          <w:szCs w:val="28"/>
        </w:rPr>
        <w:t xml:space="preserve">es </w:t>
      </w:r>
      <w:r w:rsidR="00436E89" w:rsidRPr="00A74349">
        <w:rPr>
          <w:rFonts w:ascii="Times New Roman" w:hAnsi="Times New Roman" w:cs="Times New Roman"/>
          <w:sz w:val="28"/>
          <w:szCs w:val="28"/>
        </w:rPr>
        <w:t>“</w:t>
      </w:r>
      <w:r w:rsidR="00436E89" w:rsidRPr="00A74349">
        <w:rPr>
          <w:rFonts w:ascii="Times New Roman" w:hAnsi="Times New Roman" w:cs="Times New Roman"/>
          <w:i/>
          <w:sz w:val="28"/>
          <w:szCs w:val="28"/>
        </w:rPr>
        <w:t xml:space="preserve">pertinente mantener los niveles de los salarios mínimos porque </w:t>
      </w:r>
      <w:r w:rsidR="00D81604" w:rsidRPr="00A74349">
        <w:rPr>
          <w:rFonts w:ascii="Times New Roman" w:hAnsi="Times New Roman" w:cs="Times New Roman"/>
          <w:sz w:val="28"/>
          <w:szCs w:val="28"/>
        </w:rPr>
        <w:t>[estos]</w:t>
      </w:r>
      <w:r w:rsidR="00436E89" w:rsidRPr="00A74349">
        <w:rPr>
          <w:rFonts w:ascii="Times New Roman" w:hAnsi="Times New Roman" w:cs="Times New Roman"/>
          <w:i/>
          <w:sz w:val="28"/>
          <w:szCs w:val="28"/>
        </w:rPr>
        <w:t xml:space="preserve"> pueden proteger a los trabajadores en situación vulnerable y reducir </w:t>
      </w:r>
      <w:r w:rsidR="00436E89" w:rsidRPr="00A74349">
        <w:rPr>
          <w:rFonts w:ascii="Times New Roman" w:hAnsi="Times New Roman" w:cs="Times New Roman"/>
          <w:i/>
          <w:sz w:val="28"/>
          <w:szCs w:val="28"/>
        </w:rPr>
        <w:lastRenderedPageBreak/>
        <w:t>la pobreza, aumentar la demanda y contribuir a la estabilidad económica</w:t>
      </w:r>
      <w:r w:rsidR="00436E89" w:rsidRPr="00A74349">
        <w:rPr>
          <w:rFonts w:ascii="Times New Roman" w:hAnsi="Times New Roman" w:cs="Times New Roman"/>
          <w:sz w:val="28"/>
          <w:szCs w:val="28"/>
        </w:rPr>
        <w:t>”</w:t>
      </w:r>
      <w:r w:rsidR="00436E89" w:rsidRPr="00A74349">
        <w:rPr>
          <w:rStyle w:val="Refdenotaalpie"/>
          <w:rFonts w:ascii="Times New Roman" w:hAnsi="Times New Roman" w:cs="Times New Roman"/>
          <w:sz w:val="28"/>
          <w:szCs w:val="28"/>
        </w:rPr>
        <w:footnoteReference w:id="77"/>
      </w:r>
      <w:r w:rsidRPr="00A74349">
        <w:rPr>
          <w:rFonts w:ascii="Times New Roman" w:hAnsi="Times New Roman" w:cs="Times New Roman"/>
          <w:sz w:val="28"/>
          <w:szCs w:val="28"/>
        </w:rPr>
        <w:t xml:space="preserve">. </w:t>
      </w:r>
      <w:r w:rsidR="008C46A9" w:rsidRPr="00A74349">
        <w:rPr>
          <w:rFonts w:ascii="Times New Roman" w:hAnsi="Times New Roman" w:cs="Times New Roman"/>
          <w:sz w:val="28"/>
          <w:szCs w:val="28"/>
        </w:rPr>
        <w:t>Asi</w:t>
      </w:r>
      <w:r w:rsidR="00436E89" w:rsidRPr="00A74349">
        <w:rPr>
          <w:rFonts w:ascii="Times New Roman" w:hAnsi="Times New Roman" w:cs="Times New Roman"/>
          <w:sz w:val="28"/>
          <w:szCs w:val="28"/>
        </w:rPr>
        <w:t xml:space="preserve">mismo, consideró que </w:t>
      </w:r>
      <w:r w:rsidRPr="00A74349">
        <w:rPr>
          <w:rFonts w:ascii="Times New Roman" w:hAnsi="Times New Roman" w:cs="Times New Roman"/>
          <w:sz w:val="28"/>
          <w:szCs w:val="28"/>
        </w:rPr>
        <w:t>en virtud d</w:t>
      </w:r>
      <w:r w:rsidR="00436E89" w:rsidRPr="00A74349">
        <w:rPr>
          <w:rFonts w:ascii="Times New Roman" w:hAnsi="Times New Roman" w:cs="Times New Roman"/>
          <w:sz w:val="28"/>
          <w:szCs w:val="28"/>
        </w:rPr>
        <w:t>el Convenio núm. 168 sobre el fomento del empleo y la protección contra el desempleo, “</w:t>
      </w:r>
      <w:r w:rsidR="00436E89" w:rsidRPr="00A74349">
        <w:rPr>
          <w:rFonts w:ascii="Times New Roman" w:hAnsi="Times New Roman" w:cs="Times New Roman"/>
          <w:i/>
          <w:sz w:val="28"/>
          <w:szCs w:val="28"/>
        </w:rPr>
        <w:t>el trabajador debería tener derecho a recibir subsidios o asistencia en caso de desempleo para compensar la pérdida de ganancias</w:t>
      </w:r>
      <w:r w:rsidR="00436E89" w:rsidRPr="00A74349">
        <w:rPr>
          <w:rFonts w:ascii="Times New Roman" w:hAnsi="Times New Roman" w:cs="Times New Roman"/>
          <w:sz w:val="28"/>
          <w:szCs w:val="28"/>
        </w:rPr>
        <w:t>”</w:t>
      </w:r>
      <w:r w:rsidR="00436E89" w:rsidRPr="00A74349">
        <w:rPr>
          <w:rStyle w:val="Refdenotaalpie"/>
          <w:rFonts w:ascii="Times New Roman" w:hAnsi="Times New Roman" w:cs="Times New Roman"/>
          <w:sz w:val="28"/>
          <w:szCs w:val="28"/>
        </w:rPr>
        <w:footnoteReference w:id="78"/>
      </w:r>
      <w:r w:rsidR="00436E89" w:rsidRPr="00A74349">
        <w:rPr>
          <w:rFonts w:ascii="Times New Roman" w:hAnsi="Times New Roman" w:cs="Times New Roman"/>
          <w:sz w:val="28"/>
          <w:szCs w:val="28"/>
        </w:rPr>
        <w:t>. Por otro lado, señaló que los empleadores “</w:t>
      </w:r>
      <w:r w:rsidR="00436E89" w:rsidRPr="00A74349">
        <w:rPr>
          <w:rFonts w:ascii="Times New Roman" w:hAnsi="Times New Roman" w:cs="Times New Roman"/>
          <w:i/>
          <w:sz w:val="28"/>
          <w:szCs w:val="28"/>
        </w:rPr>
        <w:t>no deberían exigir unilateralmente a los trabajadores que utilicen sus vacaciones anuales</w:t>
      </w:r>
      <w:r w:rsidR="00436E89" w:rsidRPr="00A74349">
        <w:rPr>
          <w:rFonts w:ascii="Times New Roman" w:hAnsi="Times New Roman" w:cs="Times New Roman"/>
          <w:sz w:val="28"/>
          <w:szCs w:val="28"/>
        </w:rPr>
        <w:t>”</w:t>
      </w:r>
      <w:r w:rsidR="00436E89" w:rsidRPr="00A74349">
        <w:rPr>
          <w:rStyle w:val="Refdenotaalpie"/>
          <w:rFonts w:ascii="Times New Roman" w:hAnsi="Times New Roman" w:cs="Times New Roman"/>
          <w:sz w:val="28"/>
          <w:szCs w:val="28"/>
        </w:rPr>
        <w:footnoteReference w:id="79"/>
      </w:r>
      <w:r w:rsidR="00436E89" w:rsidRPr="00A74349">
        <w:rPr>
          <w:rFonts w:ascii="Times New Roman" w:hAnsi="Times New Roman" w:cs="Times New Roman"/>
          <w:sz w:val="28"/>
          <w:szCs w:val="28"/>
        </w:rPr>
        <w:t xml:space="preserve">, pues según el Convenio núm. 132 </w:t>
      </w:r>
      <w:r w:rsidR="00523803" w:rsidRPr="00A74349">
        <w:rPr>
          <w:rFonts w:ascii="Times New Roman" w:hAnsi="Times New Roman" w:cs="Times New Roman"/>
          <w:sz w:val="28"/>
          <w:szCs w:val="28"/>
        </w:rPr>
        <w:t xml:space="preserve">de 1970 sobre las vacaciones pagadas, </w:t>
      </w:r>
      <w:r w:rsidR="00436E89" w:rsidRPr="00A74349">
        <w:rPr>
          <w:rFonts w:ascii="Times New Roman" w:hAnsi="Times New Roman" w:cs="Times New Roman"/>
          <w:sz w:val="28"/>
          <w:szCs w:val="28"/>
        </w:rPr>
        <w:t xml:space="preserve">la época </w:t>
      </w:r>
      <w:r w:rsidR="00D745E9" w:rsidRPr="00A74349">
        <w:rPr>
          <w:rFonts w:ascii="Times New Roman" w:hAnsi="Times New Roman" w:cs="Times New Roman"/>
          <w:sz w:val="28"/>
          <w:szCs w:val="28"/>
        </w:rPr>
        <w:t>de</w:t>
      </w:r>
      <w:r w:rsidR="00436E89" w:rsidRPr="00A74349">
        <w:rPr>
          <w:rFonts w:ascii="Times New Roman" w:hAnsi="Times New Roman" w:cs="Times New Roman"/>
          <w:sz w:val="28"/>
          <w:szCs w:val="28"/>
        </w:rPr>
        <w:t xml:space="preserve"> </w:t>
      </w:r>
      <w:r w:rsidR="009057C0" w:rsidRPr="00A74349">
        <w:rPr>
          <w:rFonts w:ascii="Times New Roman" w:hAnsi="Times New Roman" w:cs="Times New Roman"/>
          <w:sz w:val="28"/>
          <w:szCs w:val="28"/>
        </w:rPr>
        <w:t>estas</w:t>
      </w:r>
      <w:r w:rsidR="00436E89" w:rsidRPr="00A74349">
        <w:rPr>
          <w:rFonts w:ascii="Times New Roman" w:hAnsi="Times New Roman" w:cs="Times New Roman"/>
          <w:sz w:val="28"/>
          <w:szCs w:val="28"/>
        </w:rPr>
        <w:t xml:space="preserve"> se determinará por el empleador, previa consulta con el trabajador</w:t>
      </w:r>
      <w:r w:rsidR="00CC3ADB" w:rsidRPr="00A74349">
        <w:rPr>
          <w:rFonts w:ascii="Times New Roman" w:hAnsi="Times New Roman" w:cs="Times New Roman"/>
          <w:sz w:val="28"/>
          <w:szCs w:val="28"/>
        </w:rPr>
        <w:t>.</w:t>
      </w:r>
    </w:p>
    <w:p w14:paraId="70F0F2F7" w14:textId="77777777" w:rsidR="00436E89" w:rsidRPr="00A74349" w:rsidRDefault="00436E89" w:rsidP="00A74349">
      <w:pPr>
        <w:pStyle w:val="Sinespaciado"/>
        <w:tabs>
          <w:tab w:val="left" w:pos="426"/>
        </w:tabs>
        <w:jc w:val="both"/>
        <w:rPr>
          <w:rFonts w:ascii="Times New Roman" w:hAnsi="Times New Roman" w:cs="Times New Roman"/>
          <w:sz w:val="28"/>
          <w:szCs w:val="28"/>
        </w:rPr>
      </w:pPr>
    </w:p>
    <w:p w14:paraId="6CF128C4" w14:textId="0FAD412A" w:rsidR="00436E89" w:rsidRPr="00A74349" w:rsidRDefault="00075A8D" w:rsidP="00A74349">
      <w:pPr>
        <w:pStyle w:val="Sinespaciado"/>
        <w:numPr>
          <w:ilvl w:val="0"/>
          <w:numId w:val="16"/>
        </w:numPr>
        <w:tabs>
          <w:tab w:val="left" w:pos="567"/>
        </w:tabs>
        <w:ind w:left="0"/>
        <w:jc w:val="both"/>
        <w:rPr>
          <w:rFonts w:ascii="Times New Roman" w:hAnsi="Times New Roman" w:cs="Times New Roman"/>
          <w:sz w:val="28"/>
          <w:szCs w:val="28"/>
        </w:rPr>
      </w:pPr>
      <w:r w:rsidRPr="00A74349">
        <w:rPr>
          <w:rFonts w:ascii="Times New Roman" w:hAnsi="Times New Roman" w:cs="Times New Roman"/>
          <w:sz w:val="28"/>
          <w:szCs w:val="28"/>
        </w:rPr>
        <w:t>E</w:t>
      </w:r>
      <w:r w:rsidR="00B83145" w:rsidRPr="00A74349">
        <w:rPr>
          <w:rFonts w:ascii="Times New Roman" w:hAnsi="Times New Roman" w:cs="Times New Roman"/>
          <w:sz w:val="28"/>
          <w:szCs w:val="28"/>
        </w:rPr>
        <w:t xml:space="preserve">n </w:t>
      </w:r>
      <w:r w:rsidR="00D81604" w:rsidRPr="00A74349">
        <w:rPr>
          <w:rFonts w:ascii="Times New Roman" w:hAnsi="Times New Roman" w:cs="Times New Roman"/>
          <w:sz w:val="28"/>
          <w:szCs w:val="28"/>
        </w:rPr>
        <w:t>varios</w:t>
      </w:r>
      <w:r w:rsidR="00B83145" w:rsidRPr="00A74349">
        <w:rPr>
          <w:rFonts w:ascii="Times New Roman" w:hAnsi="Times New Roman" w:cs="Times New Roman"/>
          <w:sz w:val="28"/>
          <w:szCs w:val="28"/>
        </w:rPr>
        <w:t xml:space="preserve"> países</w:t>
      </w:r>
      <w:r w:rsidR="003D3D86" w:rsidRPr="00A74349">
        <w:rPr>
          <w:rFonts w:ascii="Times New Roman" w:hAnsi="Times New Roman" w:cs="Times New Roman"/>
          <w:sz w:val="28"/>
          <w:szCs w:val="28"/>
        </w:rPr>
        <w:t xml:space="preserve"> de América Latina y El Caribe</w:t>
      </w:r>
      <w:r w:rsidR="00436E89" w:rsidRPr="00A74349">
        <w:rPr>
          <w:rStyle w:val="Refdenotaalpie"/>
          <w:rFonts w:ascii="Times New Roman" w:hAnsi="Times New Roman" w:cs="Times New Roman"/>
          <w:sz w:val="28"/>
          <w:szCs w:val="28"/>
        </w:rPr>
        <w:footnoteReference w:id="80"/>
      </w:r>
      <w:r w:rsidR="00436E89" w:rsidRPr="00A74349">
        <w:rPr>
          <w:rFonts w:ascii="Times New Roman" w:hAnsi="Times New Roman" w:cs="Times New Roman"/>
          <w:sz w:val="28"/>
          <w:szCs w:val="28"/>
        </w:rPr>
        <w:t xml:space="preserve"> se han implementado mecanismos dirigidos a mitigar el impacto y las repercusiones de la pandemia en el ámbito laboral</w:t>
      </w:r>
      <w:r w:rsidR="005B3F14" w:rsidRPr="00A74349">
        <w:rPr>
          <w:rStyle w:val="Refdenotaalpie"/>
          <w:rFonts w:ascii="Times New Roman" w:hAnsi="Times New Roman" w:cs="Times New Roman"/>
          <w:sz w:val="28"/>
          <w:szCs w:val="28"/>
        </w:rPr>
        <w:footnoteReference w:id="81"/>
      </w:r>
      <w:r w:rsidR="00436E89" w:rsidRPr="00A74349">
        <w:rPr>
          <w:rFonts w:ascii="Times New Roman" w:hAnsi="Times New Roman" w:cs="Times New Roman"/>
          <w:sz w:val="28"/>
          <w:szCs w:val="28"/>
        </w:rPr>
        <w:t>. En términos generales las medidas más acogidas son</w:t>
      </w:r>
      <w:r w:rsidR="003D3D86" w:rsidRPr="00A74349">
        <w:rPr>
          <w:rStyle w:val="Refdenotaalpie"/>
          <w:rFonts w:ascii="Times New Roman" w:hAnsi="Times New Roman" w:cs="Times New Roman"/>
          <w:sz w:val="28"/>
          <w:szCs w:val="28"/>
        </w:rPr>
        <w:footnoteReference w:id="82"/>
      </w:r>
      <w:r w:rsidR="00436E89" w:rsidRPr="00A74349">
        <w:rPr>
          <w:rFonts w:ascii="Times New Roman" w:hAnsi="Times New Roman" w:cs="Times New Roman"/>
          <w:sz w:val="28"/>
          <w:szCs w:val="28"/>
        </w:rPr>
        <w:t xml:space="preserve">: </w:t>
      </w:r>
      <w:r w:rsidR="00436E89" w:rsidRPr="00A74349">
        <w:rPr>
          <w:rFonts w:ascii="Times New Roman" w:hAnsi="Times New Roman" w:cs="Times New Roman"/>
          <w:i/>
          <w:sz w:val="28"/>
          <w:szCs w:val="28"/>
        </w:rPr>
        <w:t>i)</w:t>
      </w:r>
      <w:r w:rsidR="00436E89" w:rsidRPr="00A74349">
        <w:rPr>
          <w:rFonts w:ascii="Times New Roman" w:hAnsi="Times New Roman" w:cs="Times New Roman"/>
          <w:sz w:val="28"/>
          <w:szCs w:val="28"/>
        </w:rPr>
        <w:t xml:space="preserve"> apoyos económicos a los empleados más vulnerables y a las personas desempleadas, a través de subsidios o alivios a las empresas para pagar la nómina; </w:t>
      </w:r>
      <w:r w:rsidR="00436E89" w:rsidRPr="00A74349">
        <w:rPr>
          <w:rFonts w:ascii="Times New Roman" w:hAnsi="Times New Roman" w:cs="Times New Roman"/>
          <w:i/>
          <w:sz w:val="28"/>
          <w:szCs w:val="28"/>
        </w:rPr>
        <w:t>ii)</w:t>
      </w:r>
      <w:r w:rsidR="00436E89" w:rsidRPr="00A74349">
        <w:rPr>
          <w:rFonts w:ascii="Times New Roman" w:hAnsi="Times New Roman" w:cs="Times New Roman"/>
          <w:sz w:val="28"/>
          <w:szCs w:val="28"/>
        </w:rPr>
        <w:t xml:space="preserve"> </w:t>
      </w:r>
      <w:r w:rsidR="00D81604" w:rsidRPr="00A74349">
        <w:rPr>
          <w:rFonts w:ascii="Times New Roman" w:hAnsi="Times New Roman" w:cs="Times New Roman"/>
          <w:sz w:val="28"/>
          <w:szCs w:val="28"/>
        </w:rPr>
        <w:t>implementación</w:t>
      </w:r>
      <w:r w:rsidR="00436E89" w:rsidRPr="00A74349">
        <w:rPr>
          <w:rFonts w:ascii="Times New Roman" w:hAnsi="Times New Roman" w:cs="Times New Roman"/>
          <w:sz w:val="28"/>
          <w:szCs w:val="28"/>
        </w:rPr>
        <w:t xml:space="preserve"> </w:t>
      </w:r>
      <w:r w:rsidR="00D81604" w:rsidRPr="00A74349">
        <w:rPr>
          <w:rFonts w:ascii="Times New Roman" w:hAnsi="Times New Roman" w:cs="Times New Roman"/>
          <w:sz w:val="28"/>
          <w:szCs w:val="28"/>
        </w:rPr>
        <w:t>d</w:t>
      </w:r>
      <w:r w:rsidR="00436E89" w:rsidRPr="00A74349">
        <w:rPr>
          <w:rFonts w:ascii="Times New Roman" w:hAnsi="Times New Roman" w:cs="Times New Roman"/>
          <w:sz w:val="28"/>
          <w:szCs w:val="28"/>
        </w:rPr>
        <w:t xml:space="preserve">el teletrabajo o el trabajo remoto </w:t>
      </w:r>
      <w:r w:rsidR="009057C0" w:rsidRPr="00A74349">
        <w:rPr>
          <w:rFonts w:ascii="Times New Roman" w:hAnsi="Times New Roman" w:cs="Times New Roman"/>
          <w:sz w:val="28"/>
          <w:szCs w:val="28"/>
        </w:rPr>
        <w:t>como mecanismo</w:t>
      </w:r>
      <w:r w:rsidR="00436E89" w:rsidRPr="00A74349">
        <w:rPr>
          <w:rFonts w:ascii="Times New Roman" w:hAnsi="Times New Roman" w:cs="Times New Roman"/>
          <w:sz w:val="28"/>
          <w:szCs w:val="28"/>
        </w:rPr>
        <w:t xml:space="preserve"> de protección al empleo, la salud de los trabajadores y la continuidad de la actividad económica; y </w:t>
      </w:r>
      <w:r w:rsidR="00436E89" w:rsidRPr="00A74349">
        <w:rPr>
          <w:rFonts w:ascii="Times New Roman" w:hAnsi="Times New Roman" w:cs="Times New Roman"/>
          <w:i/>
          <w:sz w:val="28"/>
          <w:szCs w:val="28"/>
        </w:rPr>
        <w:t>iii)</w:t>
      </w:r>
      <w:r w:rsidR="00436E89" w:rsidRPr="00A74349">
        <w:rPr>
          <w:rFonts w:ascii="Times New Roman" w:hAnsi="Times New Roman" w:cs="Times New Roman"/>
          <w:sz w:val="28"/>
          <w:szCs w:val="28"/>
        </w:rPr>
        <w:t xml:space="preserve"> restricciones a despidos y suspensiones de contratos</w:t>
      </w:r>
      <w:r w:rsidR="00436E89" w:rsidRPr="00A74349">
        <w:rPr>
          <w:rStyle w:val="Refdenotaalpie"/>
          <w:rFonts w:ascii="Times New Roman" w:hAnsi="Times New Roman" w:cs="Times New Roman"/>
          <w:sz w:val="28"/>
          <w:szCs w:val="28"/>
        </w:rPr>
        <w:footnoteReference w:id="83"/>
      </w:r>
      <w:r w:rsidR="00436E89" w:rsidRPr="00A74349">
        <w:rPr>
          <w:rFonts w:ascii="Times New Roman" w:hAnsi="Times New Roman" w:cs="Times New Roman"/>
          <w:sz w:val="28"/>
          <w:szCs w:val="28"/>
        </w:rPr>
        <w:t>.</w:t>
      </w:r>
      <w:r w:rsidR="00D81604" w:rsidRPr="00A74349">
        <w:rPr>
          <w:rFonts w:ascii="Times New Roman" w:hAnsi="Times New Roman" w:cs="Times New Roman"/>
          <w:sz w:val="28"/>
          <w:szCs w:val="28"/>
        </w:rPr>
        <w:t xml:space="preserve"> </w:t>
      </w:r>
    </w:p>
    <w:p w14:paraId="7534D1E2" w14:textId="77777777" w:rsidR="005B3F14" w:rsidRPr="00A74349" w:rsidRDefault="005B3F14" w:rsidP="00A74349">
      <w:pPr>
        <w:pStyle w:val="Sinespaciado"/>
        <w:tabs>
          <w:tab w:val="left" w:pos="426"/>
        </w:tabs>
        <w:jc w:val="both"/>
        <w:rPr>
          <w:rFonts w:ascii="Times New Roman" w:hAnsi="Times New Roman" w:cs="Times New Roman"/>
          <w:sz w:val="28"/>
          <w:szCs w:val="28"/>
        </w:rPr>
      </w:pPr>
    </w:p>
    <w:p w14:paraId="0C544E4F" w14:textId="5F1E71EB" w:rsidR="00436E89" w:rsidRPr="00A74349" w:rsidRDefault="00436E89" w:rsidP="00A74349">
      <w:pPr>
        <w:pStyle w:val="Sinespaciado"/>
        <w:numPr>
          <w:ilvl w:val="0"/>
          <w:numId w:val="16"/>
        </w:numPr>
        <w:tabs>
          <w:tab w:val="left" w:pos="567"/>
        </w:tabs>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En definitiva, </w:t>
      </w:r>
      <w:r w:rsidR="0048191C" w:rsidRPr="00A74349">
        <w:rPr>
          <w:rFonts w:ascii="Times New Roman" w:hAnsi="Times New Roman" w:cs="Times New Roman"/>
          <w:sz w:val="28"/>
          <w:szCs w:val="28"/>
        </w:rPr>
        <w:t>l</w:t>
      </w:r>
      <w:r w:rsidRPr="00A74349">
        <w:rPr>
          <w:rFonts w:ascii="Times New Roman" w:hAnsi="Times New Roman" w:cs="Times New Roman"/>
          <w:sz w:val="28"/>
          <w:szCs w:val="28"/>
        </w:rPr>
        <w:t>os Estados se han visto obligados a adoptar una serie de medidas extremas -como el aislamiento social- para contener la rápida propagación del virus. Esto ha generado graves impactos económicos y sociales</w:t>
      </w:r>
      <w:r w:rsidR="0048191C" w:rsidRPr="00A74349">
        <w:rPr>
          <w:rFonts w:ascii="Times New Roman" w:hAnsi="Times New Roman" w:cs="Times New Roman"/>
          <w:sz w:val="28"/>
          <w:szCs w:val="28"/>
        </w:rPr>
        <w:t xml:space="preserve"> sin precedentes</w:t>
      </w:r>
      <w:r w:rsidRPr="00A74349">
        <w:rPr>
          <w:rFonts w:ascii="Times New Roman" w:hAnsi="Times New Roman" w:cs="Times New Roman"/>
          <w:sz w:val="28"/>
          <w:szCs w:val="28"/>
        </w:rPr>
        <w:t xml:space="preserve">, pues esa clase de </w:t>
      </w:r>
      <w:r w:rsidR="005B5BCF" w:rsidRPr="00A74349">
        <w:rPr>
          <w:rFonts w:ascii="Times New Roman" w:hAnsi="Times New Roman" w:cs="Times New Roman"/>
          <w:sz w:val="28"/>
          <w:szCs w:val="28"/>
        </w:rPr>
        <w:t>disposiciones</w:t>
      </w:r>
      <w:r w:rsidRPr="00A74349">
        <w:rPr>
          <w:rFonts w:ascii="Times New Roman" w:hAnsi="Times New Roman" w:cs="Times New Roman"/>
          <w:sz w:val="28"/>
          <w:szCs w:val="28"/>
        </w:rPr>
        <w:t xml:space="preserve"> traen consigo restricciones de movilidad y una reducción significativa de la oferta y la demanda. De ahí la responsabilidad de los Estados de mitigar dicho impacto económico y acudir a mecanismos adicionales que garanticen una fuente de ingresos, y con ello, el bienestar y la subsistencia de sus ciudadanos en condiciones dignas. Como señala la ONU, “</w:t>
      </w:r>
      <w:r w:rsidRPr="00A74349">
        <w:rPr>
          <w:rFonts w:ascii="Times New Roman" w:hAnsi="Times New Roman" w:cs="Times New Roman"/>
          <w:i/>
          <w:sz w:val="28"/>
          <w:szCs w:val="28"/>
          <w:lang w:val="es-ES"/>
        </w:rPr>
        <w:t>tiempos extraordinarios requieren medidas extraordinarias</w:t>
      </w:r>
      <w:r w:rsidRPr="00A74349">
        <w:rPr>
          <w:rFonts w:ascii="Times New Roman" w:hAnsi="Times New Roman" w:cs="Times New Roman"/>
          <w:sz w:val="28"/>
          <w:szCs w:val="28"/>
          <w:lang w:val="es-ES"/>
        </w:rPr>
        <w:t>”.</w:t>
      </w:r>
      <w:r w:rsidR="007F7118" w:rsidRPr="00A74349">
        <w:rPr>
          <w:rFonts w:ascii="Times New Roman" w:hAnsi="Times New Roman" w:cs="Times New Roman"/>
          <w:sz w:val="28"/>
          <w:szCs w:val="28"/>
        </w:rPr>
        <w:t xml:space="preserve"> </w:t>
      </w:r>
      <w:r w:rsidRPr="00A74349">
        <w:rPr>
          <w:rFonts w:ascii="Times New Roman" w:hAnsi="Times New Roman" w:cs="Times New Roman"/>
          <w:sz w:val="28"/>
          <w:szCs w:val="28"/>
        </w:rPr>
        <w:t xml:space="preserve">Para enfrentar los efectos de la pandemia en los hogares desfavorecidos resulta indispensable adoptar mecanismos dirigidos a estabilizar la economía, proteger el empleo y brindar alternativas a los trabajadores. </w:t>
      </w:r>
      <w:r w:rsidR="00726F6F" w:rsidRPr="00A74349">
        <w:rPr>
          <w:rFonts w:ascii="Times New Roman" w:hAnsi="Times New Roman" w:cs="Times New Roman"/>
          <w:sz w:val="28"/>
          <w:szCs w:val="28"/>
        </w:rPr>
        <w:t>En el ámbito</w:t>
      </w:r>
      <w:r w:rsidRPr="00A74349">
        <w:rPr>
          <w:rFonts w:ascii="Times New Roman" w:hAnsi="Times New Roman" w:cs="Times New Roman"/>
          <w:sz w:val="28"/>
          <w:szCs w:val="28"/>
        </w:rPr>
        <w:t xml:space="preserve"> laboral, los esfuerzos están direccionados a proteger </w:t>
      </w:r>
      <w:r w:rsidR="00726F6F" w:rsidRPr="00A74349">
        <w:rPr>
          <w:rFonts w:ascii="Times New Roman" w:hAnsi="Times New Roman" w:cs="Times New Roman"/>
          <w:sz w:val="28"/>
          <w:szCs w:val="28"/>
        </w:rPr>
        <w:t>a las personas</w:t>
      </w:r>
      <w:r w:rsidRPr="00A74349">
        <w:rPr>
          <w:rFonts w:ascii="Times New Roman" w:hAnsi="Times New Roman" w:cs="Times New Roman"/>
          <w:sz w:val="28"/>
          <w:szCs w:val="28"/>
        </w:rPr>
        <w:t xml:space="preserve"> mayormente afectad</w:t>
      </w:r>
      <w:r w:rsidR="00726F6F" w:rsidRPr="00A74349">
        <w:rPr>
          <w:rFonts w:ascii="Times New Roman" w:hAnsi="Times New Roman" w:cs="Times New Roman"/>
          <w:sz w:val="28"/>
          <w:szCs w:val="28"/>
        </w:rPr>
        <w:t>a</w:t>
      </w:r>
      <w:r w:rsidRPr="00A74349">
        <w:rPr>
          <w:rFonts w:ascii="Times New Roman" w:hAnsi="Times New Roman" w:cs="Times New Roman"/>
          <w:sz w:val="28"/>
          <w:szCs w:val="28"/>
        </w:rPr>
        <w:t xml:space="preserve">s en sus ingresos, pues independientemente del tipo de economía, lo cierto es que las condiciones de los trabajadores se han visto gravemente afectadas a nivel mundial. </w:t>
      </w:r>
    </w:p>
    <w:p w14:paraId="194CD743" w14:textId="77777777" w:rsidR="00436E89" w:rsidRPr="00A74349" w:rsidRDefault="00436E89" w:rsidP="00A74349">
      <w:pPr>
        <w:pStyle w:val="Sinespaciado"/>
        <w:tabs>
          <w:tab w:val="left" w:pos="426"/>
        </w:tabs>
        <w:jc w:val="both"/>
        <w:rPr>
          <w:rFonts w:ascii="Times New Roman" w:hAnsi="Times New Roman" w:cs="Times New Roman"/>
          <w:sz w:val="28"/>
          <w:szCs w:val="28"/>
        </w:rPr>
      </w:pPr>
    </w:p>
    <w:p w14:paraId="168488B8" w14:textId="73B155FF" w:rsidR="00483AF9" w:rsidRPr="00A74349" w:rsidRDefault="00483AF9" w:rsidP="00A74349">
      <w:pPr>
        <w:tabs>
          <w:tab w:val="left" w:pos="0"/>
          <w:tab w:val="left" w:pos="284"/>
        </w:tabs>
        <w:spacing w:after="0" w:line="240" w:lineRule="auto"/>
        <w:contextualSpacing/>
        <w:jc w:val="both"/>
        <w:rPr>
          <w:rFonts w:ascii="Times New Roman" w:eastAsia="SimSun" w:hAnsi="Times New Roman" w:cs="Times New Roman"/>
          <w:b/>
          <w:kern w:val="2"/>
          <w:sz w:val="28"/>
          <w:szCs w:val="28"/>
          <w:lang w:val="es-ES" w:eastAsia="hi-IN" w:bidi="hi-IN"/>
        </w:rPr>
      </w:pPr>
      <w:r w:rsidRPr="00A74349">
        <w:rPr>
          <w:rFonts w:ascii="Times New Roman" w:eastAsia="SimSun" w:hAnsi="Times New Roman" w:cs="Times New Roman"/>
          <w:b/>
          <w:kern w:val="2"/>
          <w:sz w:val="28"/>
          <w:szCs w:val="28"/>
          <w:lang w:val="es-ES" w:eastAsia="hi-IN" w:bidi="hi-IN"/>
        </w:rPr>
        <w:t xml:space="preserve">Aproximación constitucional a los derechos sociales </w:t>
      </w:r>
      <w:r w:rsidR="0008793F" w:rsidRPr="00A74349">
        <w:rPr>
          <w:rFonts w:ascii="Times New Roman" w:eastAsia="SimSun" w:hAnsi="Times New Roman" w:cs="Times New Roman"/>
          <w:b/>
          <w:kern w:val="2"/>
          <w:sz w:val="28"/>
          <w:szCs w:val="28"/>
          <w:lang w:val="es-ES" w:eastAsia="hi-IN" w:bidi="hi-IN"/>
        </w:rPr>
        <w:t xml:space="preserve">de los trabajadores </w:t>
      </w:r>
      <w:r w:rsidRPr="00A74349">
        <w:rPr>
          <w:rFonts w:ascii="Times New Roman" w:eastAsia="SimSun" w:hAnsi="Times New Roman" w:cs="Times New Roman"/>
          <w:b/>
          <w:kern w:val="2"/>
          <w:sz w:val="28"/>
          <w:szCs w:val="28"/>
          <w:lang w:val="es-ES" w:eastAsia="hi-IN" w:bidi="hi-IN"/>
        </w:rPr>
        <w:t>y el alcance de la prohibición de desmejo</w:t>
      </w:r>
      <w:r w:rsidR="00BA5F44" w:rsidRPr="00A74349">
        <w:rPr>
          <w:rFonts w:ascii="Times New Roman" w:eastAsia="SimSun" w:hAnsi="Times New Roman" w:cs="Times New Roman"/>
          <w:b/>
          <w:kern w:val="2"/>
          <w:sz w:val="28"/>
          <w:szCs w:val="28"/>
          <w:lang w:val="es-ES" w:eastAsia="hi-IN" w:bidi="hi-IN"/>
        </w:rPr>
        <w:t>rarlos en estados de emergencia</w:t>
      </w:r>
    </w:p>
    <w:p w14:paraId="757DA58D" w14:textId="77777777" w:rsidR="00483AF9" w:rsidRPr="00A74349" w:rsidRDefault="00483AF9" w:rsidP="00A74349">
      <w:pPr>
        <w:tabs>
          <w:tab w:val="left" w:pos="8503"/>
        </w:tabs>
        <w:spacing w:after="0" w:line="240" w:lineRule="auto"/>
        <w:jc w:val="both"/>
        <w:rPr>
          <w:rFonts w:ascii="Times New Roman" w:eastAsia="SimSun" w:hAnsi="Times New Roman" w:cs="Times New Roman"/>
          <w:kern w:val="2"/>
          <w:sz w:val="28"/>
          <w:szCs w:val="28"/>
          <w:lang w:val="es-ES" w:eastAsia="hi-IN" w:bidi="hi-IN"/>
        </w:rPr>
      </w:pPr>
    </w:p>
    <w:p w14:paraId="27B6FE86" w14:textId="324F2B87" w:rsidR="00BA5F44" w:rsidRPr="00A74349" w:rsidRDefault="00BA5F44" w:rsidP="00A74349">
      <w:pPr>
        <w:tabs>
          <w:tab w:val="left" w:pos="8503"/>
        </w:tabs>
        <w:spacing w:after="0" w:line="240" w:lineRule="auto"/>
        <w:jc w:val="both"/>
        <w:rPr>
          <w:rFonts w:ascii="Times New Roman" w:eastAsia="SimSun" w:hAnsi="Times New Roman" w:cs="Times New Roman"/>
          <w:b/>
          <w:i/>
          <w:kern w:val="2"/>
          <w:sz w:val="28"/>
          <w:szCs w:val="28"/>
          <w:lang w:val="es-ES" w:eastAsia="hi-IN" w:bidi="hi-IN"/>
        </w:rPr>
      </w:pPr>
      <w:r w:rsidRPr="00A74349">
        <w:rPr>
          <w:rFonts w:ascii="Times New Roman" w:eastAsia="SimSun" w:hAnsi="Times New Roman" w:cs="Times New Roman"/>
          <w:b/>
          <w:i/>
          <w:kern w:val="2"/>
          <w:sz w:val="28"/>
          <w:szCs w:val="28"/>
          <w:lang w:val="es-ES" w:eastAsia="hi-IN" w:bidi="hi-IN"/>
        </w:rPr>
        <w:t>Consideraciones generales</w:t>
      </w:r>
    </w:p>
    <w:p w14:paraId="7881D435" w14:textId="77777777" w:rsidR="00BA5F44" w:rsidRPr="00A74349" w:rsidRDefault="00BA5F44" w:rsidP="00A74349">
      <w:pPr>
        <w:tabs>
          <w:tab w:val="left" w:pos="8503"/>
        </w:tabs>
        <w:spacing w:after="0" w:line="240" w:lineRule="auto"/>
        <w:jc w:val="both"/>
        <w:rPr>
          <w:rFonts w:ascii="Times New Roman" w:eastAsia="SimSun" w:hAnsi="Times New Roman" w:cs="Times New Roman"/>
          <w:kern w:val="2"/>
          <w:sz w:val="28"/>
          <w:szCs w:val="28"/>
          <w:lang w:val="es-ES" w:eastAsia="hi-IN" w:bidi="hi-IN"/>
        </w:rPr>
      </w:pPr>
    </w:p>
    <w:p w14:paraId="5589EB6C" w14:textId="77AE8736" w:rsidR="00483AF9" w:rsidRPr="00A74349" w:rsidRDefault="00DD6673"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lang w:val="es-ES"/>
        </w:rPr>
      </w:pPr>
      <w:r w:rsidRPr="00A74349">
        <w:rPr>
          <w:rFonts w:ascii="Times New Roman" w:hAnsi="Times New Roman" w:cs="Times New Roman"/>
          <w:sz w:val="28"/>
          <w:szCs w:val="28"/>
        </w:rPr>
        <w:t>E</w:t>
      </w:r>
      <w:r w:rsidR="00483AF9" w:rsidRPr="00A74349">
        <w:rPr>
          <w:rFonts w:ascii="Times New Roman" w:hAnsi="Times New Roman" w:cs="Times New Roman"/>
          <w:sz w:val="28"/>
          <w:szCs w:val="28"/>
        </w:rPr>
        <w:t xml:space="preserve">l trabajo </w:t>
      </w:r>
      <w:r w:rsidRPr="00A74349">
        <w:rPr>
          <w:rFonts w:ascii="Times New Roman" w:hAnsi="Times New Roman" w:cs="Times New Roman"/>
          <w:sz w:val="28"/>
          <w:szCs w:val="28"/>
        </w:rPr>
        <w:t xml:space="preserve">ha sido concebido </w:t>
      </w:r>
      <w:r w:rsidR="00483AF9" w:rsidRPr="00A74349">
        <w:rPr>
          <w:rFonts w:ascii="Times New Roman" w:hAnsi="Times New Roman" w:cs="Times New Roman"/>
          <w:sz w:val="28"/>
          <w:szCs w:val="28"/>
        </w:rPr>
        <w:t xml:space="preserve">no solo como factor básico de la organización social, sino </w:t>
      </w:r>
      <w:r w:rsidR="00CB5151" w:rsidRPr="00A74349">
        <w:rPr>
          <w:rFonts w:ascii="Times New Roman" w:hAnsi="Times New Roman" w:cs="Times New Roman"/>
          <w:sz w:val="28"/>
          <w:szCs w:val="28"/>
        </w:rPr>
        <w:t xml:space="preserve">además </w:t>
      </w:r>
      <w:r w:rsidR="00483AF9" w:rsidRPr="00A74349">
        <w:rPr>
          <w:rFonts w:ascii="Times New Roman" w:hAnsi="Times New Roman" w:cs="Times New Roman"/>
          <w:sz w:val="28"/>
          <w:szCs w:val="28"/>
        </w:rPr>
        <w:t>como “principio axiológico” de la Carta</w:t>
      </w:r>
      <w:r w:rsidR="00483AF9" w:rsidRPr="00A74349">
        <w:rPr>
          <w:rStyle w:val="Refdenotaalpie"/>
          <w:rFonts w:ascii="Times New Roman" w:hAnsi="Times New Roman" w:cs="Times New Roman"/>
          <w:sz w:val="28"/>
          <w:szCs w:val="28"/>
        </w:rPr>
        <w:footnoteReference w:id="84"/>
      </w:r>
      <w:r w:rsidR="00483AF9" w:rsidRPr="00A74349">
        <w:rPr>
          <w:rFonts w:ascii="Times New Roman" w:hAnsi="Times New Roman" w:cs="Times New Roman"/>
          <w:sz w:val="28"/>
          <w:szCs w:val="28"/>
        </w:rPr>
        <w:t xml:space="preserve">. De allí que la </w:t>
      </w:r>
      <w:r w:rsidR="00483AF9" w:rsidRPr="00A74349">
        <w:rPr>
          <w:rFonts w:ascii="Times New Roman" w:eastAsia="SimSun" w:hAnsi="Times New Roman" w:cs="Times New Roman"/>
          <w:kern w:val="2"/>
          <w:sz w:val="28"/>
          <w:szCs w:val="28"/>
          <w:lang w:val="es-ES" w:eastAsia="hi-IN" w:bidi="hi-IN"/>
        </w:rPr>
        <w:t xml:space="preserve">Constitución de 1991 </w:t>
      </w:r>
      <w:r w:rsidRPr="00A74349">
        <w:rPr>
          <w:rFonts w:ascii="Times New Roman" w:eastAsia="SimSun" w:hAnsi="Times New Roman" w:cs="Times New Roman"/>
          <w:kern w:val="2"/>
          <w:sz w:val="28"/>
          <w:szCs w:val="28"/>
          <w:lang w:val="es-ES" w:eastAsia="hi-IN" w:bidi="hi-IN"/>
        </w:rPr>
        <w:t xml:space="preserve">le </w:t>
      </w:r>
      <w:r w:rsidR="00483AF9" w:rsidRPr="00A74349">
        <w:rPr>
          <w:rFonts w:ascii="Times New Roman" w:eastAsia="SimSun" w:hAnsi="Times New Roman" w:cs="Times New Roman"/>
          <w:kern w:val="2"/>
          <w:sz w:val="28"/>
          <w:szCs w:val="28"/>
          <w:lang w:val="es-ES" w:eastAsia="hi-IN" w:bidi="hi-IN"/>
        </w:rPr>
        <w:t xml:space="preserve">reconociera una triple dimensión: </w:t>
      </w:r>
      <w:r w:rsidRPr="00A74349">
        <w:rPr>
          <w:rFonts w:ascii="Times New Roman" w:eastAsia="SimSun" w:hAnsi="Times New Roman" w:cs="Times New Roman"/>
          <w:i/>
          <w:kern w:val="2"/>
          <w:sz w:val="28"/>
          <w:szCs w:val="28"/>
          <w:lang w:val="es-ES" w:eastAsia="hi-IN" w:bidi="hi-IN"/>
        </w:rPr>
        <w:t>i)</w:t>
      </w:r>
      <w:r w:rsidRPr="00A74349">
        <w:rPr>
          <w:rFonts w:ascii="Times New Roman" w:eastAsia="SimSun" w:hAnsi="Times New Roman" w:cs="Times New Roman"/>
          <w:kern w:val="2"/>
          <w:sz w:val="28"/>
          <w:szCs w:val="28"/>
          <w:lang w:val="es-ES" w:eastAsia="hi-IN" w:bidi="hi-IN"/>
        </w:rPr>
        <w:t xml:space="preserve"> </w:t>
      </w:r>
      <w:r w:rsidR="00483AF9" w:rsidRPr="00A74349">
        <w:rPr>
          <w:rFonts w:ascii="Times New Roman" w:eastAsia="SimSun" w:hAnsi="Times New Roman" w:cs="Times New Roman"/>
          <w:kern w:val="2"/>
          <w:sz w:val="28"/>
          <w:szCs w:val="28"/>
          <w:lang w:val="es-ES" w:eastAsia="hi-IN" w:bidi="hi-IN"/>
        </w:rPr>
        <w:t xml:space="preserve">valor fundante del </w:t>
      </w:r>
      <w:r w:rsidR="00483AF9" w:rsidRPr="00A74349">
        <w:rPr>
          <w:rFonts w:ascii="Times New Roman" w:eastAsia="SimSun" w:hAnsi="Times New Roman" w:cs="Times New Roman"/>
          <w:kern w:val="2"/>
          <w:sz w:val="28"/>
          <w:szCs w:val="28"/>
          <w:lang w:val="es-ES" w:eastAsia="hi-IN" w:bidi="hi-IN"/>
        </w:rPr>
        <w:lastRenderedPageBreak/>
        <w:t>Estado social de derecho</w:t>
      </w:r>
      <w:r w:rsidR="00483AF9" w:rsidRPr="00A74349">
        <w:rPr>
          <w:rStyle w:val="Refdenotaalpie"/>
          <w:rFonts w:ascii="Times New Roman" w:eastAsia="SimSun" w:hAnsi="Times New Roman" w:cs="Times New Roman"/>
          <w:kern w:val="2"/>
          <w:sz w:val="28"/>
          <w:szCs w:val="28"/>
          <w:lang w:val="es-ES" w:eastAsia="hi-IN" w:bidi="hi-IN"/>
        </w:rPr>
        <w:footnoteReference w:id="85"/>
      </w:r>
      <w:r w:rsidRPr="00A74349">
        <w:rPr>
          <w:rFonts w:ascii="Times New Roman" w:eastAsia="SimSun" w:hAnsi="Times New Roman" w:cs="Times New Roman"/>
          <w:kern w:val="2"/>
          <w:sz w:val="28"/>
          <w:szCs w:val="28"/>
          <w:lang w:val="es-ES" w:eastAsia="hi-IN" w:bidi="hi-IN"/>
        </w:rPr>
        <w:t xml:space="preserve">; </w:t>
      </w:r>
      <w:r w:rsidRPr="00A74349">
        <w:rPr>
          <w:rFonts w:ascii="Times New Roman" w:eastAsia="SimSun" w:hAnsi="Times New Roman" w:cs="Times New Roman"/>
          <w:i/>
          <w:kern w:val="2"/>
          <w:sz w:val="28"/>
          <w:szCs w:val="28"/>
          <w:lang w:val="es-ES" w:eastAsia="hi-IN" w:bidi="hi-IN"/>
        </w:rPr>
        <w:t xml:space="preserve">ii) </w:t>
      </w:r>
      <w:r w:rsidR="00483AF9" w:rsidRPr="00A74349">
        <w:rPr>
          <w:rFonts w:ascii="Times New Roman" w:eastAsia="SimSun" w:hAnsi="Times New Roman" w:cs="Times New Roman"/>
          <w:kern w:val="2"/>
          <w:sz w:val="28"/>
          <w:szCs w:val="28"/>
          <w:lang w:val="es-ES" w:eastAsia="hi-IN" w:bidi="hi-IN"/>
        </w:rPr>
        <w:t xml:space="preserve">principio rector del ordenamiento jurídico y </w:t>
      </w:r>
      <w:r w:rsidRPr="00A74349">
        <w:rPr>
          <w:rFonts w:ascii="Times New Roman" w:eastAsia="SimSun" w:hAnsi="Times New Roman" w:cs="Times New Roman"/>
          <w:i/>
          <w:kern w:val="2"/>
          <w:sz w:val="28"/>
          <w:szCs w:val="28"/>
          <w:lang w:val="es-ES" w:eastAsia="hi-IN" w:bidi="hi-IN"/>
        </w:rPr>
        <w:t>iii)</w:t>
      </w:r>
      <w:r w:rsidR="00483AF9" w:rsidRPr="00A74349">
        <w:rPr>
          <w:rFonts w:ascii="Times New Roman" w:eastAsia="SimSun" w:hAnsi="Times New Roman" w:cs="Times New Roman"/>
          <w:kern w:val="2"/>
          <w:sz w:val="28"/>
          <w:szCs w:val="28"/>
          <w:lang w:val="es-ES" w:eastAsia="hi-IN" w:bidi="hi-IN"/>
        </w:rPr>
        <w:t xml:space="preserve"> derecho-deber social</w:t>
      </w:r>
      <w:r w:rsidR="00483AF9" w:rsidRPr="00A74349">
        <w:rPr>
          <w:rStyle w:val="Refdenotaalpie"/>
          <w:rFonts w:ascii="Times New Roman" w:eastAsia="SimSun" w:hAnsi="Times New Roman" w:cs="Times New Roman"/>
          <w:kern w:val="2"/>
          <w:sz w:val="28"/>
          <w:szCs w:val="28"/>
          <w:lang w:val="es-ES" w:eastAsia="hi-IN" w:bidi="hi-IN"/>
        </w:rPr>
        <w:footnoteReference w:id="86"/>
      </w:r>
      <w:r w:rsidR="00483AF9" w:rsidRPr="00A74349">
        <w:rPr>
          <w:rFonts w:ascii="Times New Roman" w:eastAsia="Times New Roman" w:hAnsi="Times New Roman" w:cs="Times New Roman"/>
          <w:iCs/>
          <w:sz w:val="28"/>
          <w:szCs w:val="28"/>
          <w:shd w:val="clear" w:color="auto" w:fill="FFFFFF"/>
        </w:rPr>
        <w:t xml:space="preserve"> con</w:t>
      </w:r>
      <w:r w:rsidR="00823435" w:rsidRPr="00A74349">
        <w:rPr>
          <w:rFonts w:ascii="Times New Roman" w:eastAsia="SimSun" w:hAnsi="Times New Roman" w:cs="Times New Roman"/>
          <w:kern w:val="2"/>
          <w:sz w:val="28"/>
          <w:szCs w:val="28"/>
          <w:lang w:val="es-ES" w:eastAsia="hi-IN" w:bidi="hi-IN"/>
        </w:rPr>
        <w:t xml:space="preserve"> carácter fundamental.</w:t>
      </w:r>
      <w:r w:rsidR="00483AF9" w:rsidRPr="00A74349">
        <w:rPr>
          <w:rFonts w:ascii="Times New Roman" w:eastAsia="SimSun" w:hAnsi="Times New Roman" w:cs="Times New Roman"/>
          <w:kern w:val="2"/>
          <w:sz w:val="28"/>
          <w:szCs w:val="28"/>
          <w:lang w:val="es-ES" w:eastAsia="hi-IN" w:bidi="hi-IN"/>
        </w:rPr>
        <w:t xml:space="preserve"> </w:t>
      </w:r>
      <w:r w:rsidR="00823435" w:rsidRPr="00A74349">
        <w:rPr>
          <w:rFonts w:ascii="Times New Roman" w:eastAsia="SimSun" w:hAnsi="Times New Roman" w:cs="Times New Roman"/>
          <w:kern w:val="2"/>
          <w:sz w:val="28"/>
          <w:szCs w:val="28"/>
          <w:lang w:val="es-ES" w:eastAsia="hi-IN" w:bidi="hi-IN"/>
        </w:rPr>
        <w:t>Este</w:t>
      </w:r>
      <w:r w:rsidR="00483AF9" w:rsidRPr="00A74349">
        <w:rPr>
          <w:rFonts w:ascii="Times New Roman" w:eastAsia="SimSun" w:hAnsi="Times New Roman" w:cs="Times New Roman"/>
          <w:kern w:val="2"/>
          <w:sz w:val="28"/>
          <w:szCs w:val="28"/>
          <w:lang w:val="es-ES" w:eastAsia="hi-IN" w:bidi="hi-IN"/>
        </w:rPr>
        <w:t xml:space="preserve"> se caracteriza, según la jurisprudencia constitucional</w:t>
      </w:r>
      <w:r w:rsidR="00823435" w:rsidRPr="00A74349">
        <w:rPr>
          <w:rFonts w:ascii="Times New Roman" w:eastAsia="SimSun" w:hAnsi="Times New Roman" w:cs="Times New Roman"/>
          <w:kern w:val="2"/>
          <w:sz w:val="28"/>
          <w:szCs w:val="28"/>
          <w:lang w:val="es-ES" w:eastAsia="hi-IN" w:bidi="hi-IN"/>
        </w:rPr>
        <w:t>,</w:t>
      </w:r>
      <w:r w:rsidR="00483AF9" w:rsidRPr="00A74349">
        <w:rPr>
          <w:rFonts w:ascii="Times New Roman" w:eastAsia="SimSun" w:hAnsi="Times New Roman" w:cs="Times New Roman"/>
          <w:kern w:val="2"/>
          <w:sz w:val="28"/>
          <w:szCs w:val="28"/>
          <w:lang w:val="es-ES" w:eastAsia="hi-IN" w:bidi="hi-IN"/>
        </w:rPr>
        <w:t xml:space="preserve"> por su contenido progresivo</w:t>
      </w:r>
      <w:r w:rsidR="00483AF9" w:rsidRPr="00A74349">
        <w:rPr>
          <w:rStyle w:val="Refdenotaalpie"/>
          <w:rFonts w:ascii="Times New Roman" w:eastAsia="SimSun" w:hAnsi="Times New Roman" w:cs="Times New Roman"/>
          <w:kern w:val="2"/>
          <w:sz w:val="28"/>
          <w:szCs w:val="28"/>
          <w:lang w:val="es-ES" w:eastAsia="hi-IN" w:bidi="hi-IN"/>
        </w:rPr>
        <w:footnoteReference w:id="87"/>
      </w:r>
      <w:r w:rsidR="00483AF9" w:rsidRPr="00A74349">
        <w:rPr>
          <w:rFonts w:ascii="Times New Roman" w:eastAsia="SimSun" w:hAnsi="Times New Roman" w:cs="Times New Roman"/>
          <w:kern w:val="2"/>
          <w:sz w:val="28"/>
          <w:szCs w:val="28"/>
          <w:lang w:val="es-ES" w:eastAsia="hi-IN" w:bidi="hi-IN"/>
        </w:rPr>
        <w:t xml:space="preserve"> como un derecho social y económico.</w:t>
      </w:r>
      <w:r w:rsidR="00483AF9" w:rsidRPr="00A74349">
        <w:rPr>
          <w:rStyle w:val="Refdenotaalpie"/>
          <w:rFonts w:ascii="Times New Roman" w:eastAsia="SimSun" w:hAnsi="Times New Roman" w:cs="Times New Roman"/>
          <w:kern w:val="2"/>
          <w:sz w:val="28"/>
          <w:szCs w:val="28"/>
          <w:lang w:val="es-ES" w:eastAsia="hi-IN" w:bidi="hi-IN"/>
        </w:rPr>
        <w:footnoteReference w:id="88"/>
      </w:r>
      <w:r w:rsidRPr="00A74349">
        <w:rPr>
          <w:rFonts w:ascii="Times New Roman" w:eastAsia="SimSun" w:hAnsi="Times New Roman" w:cs="Times New Roman"/>
          <w:kern w:val="2"/>
          <w:sz w:val="28"/>
          <w:szCs w:val="28"/>
          <w:lang w:val="es-ES" w:eastAsia="hi-IN" w:bidi="hi-IN"/>
        </w:rPr>
        <w:t xml:space="preserve"> </w:t>
      </w:r>
      <w:r w:rsidR="00483AF9" w:rsidRPr="00A74349">
        <w:rPr>
          <w:rFonts w:ascii="Times New Roman" w:eastAsia="Times New Roman" w:hAnsi="Times New Roman" w:cs="Times New Roman"/>
          <w:bCs/>
          <w:sz w:val="28"/>
          <w:szCs w:val="28"/>
          <w:lang w:val="es-ES"/>
        </w:rPr>
        <w:t xml:space="preserve">El trabajo y su protección, además, </w:t>
      </w:r>
      <w:r w:rsidR="004E2660" w:rsidRPr="00A74349">
        <w:rPr>
          <w:rFonts w:ascii="Times New Roman" w:eastAsia="Times New Roman" w:hAnsi="Times New Roman" w:cs="Times New Roman"/>
          <w:bCs/>
          <w:sz w:val="28"/>
          <w:szCs w:val="28"/>
          <w:lang w:val="es-ES"/>
        </w:rPr>
        <w:t>adquiere la</w:t>
      </w:r>
      <w:r w:rsidR="00483AF9" w:rsidRPr="00A74349">
        <w:rPr>
          <w:rFonts w:ascii="Times New Roman" w:eastAsia="Times New Roman" w:hAnsi="Times New Roman" w:cs="Times New Roman"/>
          <w:bCs/>
          <w:sz w:val="28"/>
          <w:szCs w:val="28"/>
          <w:lang w:val="es-ES"/>
        </w:rPr>
        <w:t xml:space="preserve"> categoría </w:t>
      </w:r>
      <w:r w:rsidR="004E2660" w:rsidRPr="00A74349">
        <w:rPr>
          <w:rFonts w:ascii="Times New Roman" w:eastAsia="Times New Roman" w:hAnsi="Times New Roman" w:cs="Times New Roman"/>
          <w:bCs/>
          <w:sz w:val="28"/>
          <w:szCs w:val="28"/>
          <w:lang w:val="es-ES"/>
        </w:rPr>
        <w:t xml:space="preserve">de </w:t>
      </w:r>
      <w:r w:rsidR="00483AF9" w:rsidRPr="00A74349">
        <w:rPr>
          <w:rFonts w:ascii="Times New Roman" w:eastAsia="Times New Roman" w:hAnsi="Times New Roman" w:cs="Times New Roman"/>
          <w:bCs/>
          <w:sz w:val="28"/>
          <w:szCs w:val="28"/>
          <w:lang w:val="es-ES"/>
        </w:rPr>
        <w:t xml:space="preserve">derecho humano, atendiendo el contenido de los instrumentos internacionales ratificados por Colombia y que </w:t>
      </w:r>
      <w:r w:rsidR="00823435" w:rsidRPr="00A74349">
        <w:rPr>
          <w:rFonts w:ascii="Times New Roman" w:eastAsia="Times New Roman" w:hAnsi="Times New Roman" w:cs="Times New Roman"/>
          <w:bCs/>
          <w:sz w:val="28"/>
          <w:szCs w:val="28"/>
          <w:lang w:val="es-ES"/>
        </w:rPr>
        <w:t xml:space="preserve">integran </w:t>
      </w:r>
      <w:r w:rsidR="00483AF9" w:rsidRPr="00A74349">
        <w:rPr>
          <w:rFonts w:ascii="Times New Roman" w:eastAsia="Times New Roman" w:hAnsi="Times New Roman" w:cs="Times New Roman"/>
          <w:bCs/>
          <w:sz w:val="28"/>
          <w:szCs w:val="28"/>
          <w:lang w:val="es-ES"/>
        </w:rPr>
        <w:t>el bloque de constitucionalidad</w:t>
      </w:r>
      <w:r w:rsidR="00483AF9" w:rsidRPr="00A74349">
        <w:rPr>
          <w:rStyle w:val="Refdenotaalpie"/>
          <w:rFonts w:ascii="Times New Roman" w:eastAsia="Times New Roman" w:hAnsi="Times New Roman" w:cs="Times New Roman"/>
          <w:bCs/>
          <w:sz w:val="28"/>
          <w:szCs w:val="28"/>
          <w:lang w:val="es-ES"/>
        </w:rPr>
        <w:footnoteReference w:id="89"/>
      </w:r>
      <w:r w:rsidR="00483AF9" w:rsidRPr="00A74349">
        <w:rPr>
          <w:rFonts w:ascii="Times New Roman" w:eastAsia="Times New Roman" w:hAnsi="Times New Roman" w:cs="Times New Roman"/>
          <w:bCs/>
          <w:sz w:val="28"/>
          <w:szCs w:val="28"/>
          <w:lang w:val="es-ES"/>
        </w:rPr>
        <w:t>.</w:t>
      </w:r>
      <w:r w:rsidR="00483AF9" w:rsidRPr="00A74349">
        <w:rPr>
          <w:rFonts w:ascii="Times New Roman" w:hAnsi="Times New Roman" w:cs="Times New Roman"/>
          <w:sz w:val="28"/>
          <w:szCs w:val="28"/>
          <w:lang w:val="es-ES"/>
        </w:rPr>
        <w:t xml:space="preserve"> </w:t>
      </w:r>
    </w:p>
    <w:p w14:paraId="74C703C0" w14:textId="77777777" w:rsidR="00483AF9" w:rsidRPr="00A74349" w:rsidRDefault="00483AF9" w:rsidP="00A74349">
      <w:pPr>
        <w:pStyle w:val="Prrafodelista"/>
        <w:spacing w:after="0" w:line="240" w:lineRule="auto"/>
        <w:ind w:left="0"/>
        <w:rPr>
          <w:rFonts w:ascii="Times New Roman" w:eastAsia="Calibri" w:hAnsi="Times New Roman" w:cs="Times New Roman"/>
          <w:sz w:val="28"/>
          <w:szCs w:val="28"/>
          <w:shd w:val="clear" w:color="auto" w:fill="FFFFFF"/>
          <w:lang w:val="es-ES"/>
        </w:rPr>
      </w:pPr>
    </w:p>
    <w:p w14:paraId="6BE528A3" w14:textId="7B3719DA" w:rsidR="000B13C5" w:rsidRPr="00A74349" w:rsidRDefault="00483AF9" w:rsidP="00A74349">
      <w:pPr>
        <w:pStyle w:val="Prrafodelista"/>
        <w:numPr>
          <w:ilvl w:val="0"/>
          <w:numId w:val="23"/>
        </w:numPr>
        <w:tabs>
          <w:tab w:val="left" w:pos="567"/>
        </w:tabs>
        <w:spacing w:after="0" w:line="240" w:lineRule="auto"/>
        <w:ind w:left="0"/>
        <w:jc w:val="both"/>
        <w:rPr>
          <w:rFonts w:ascii="Times New Roman" w:eastAsia="Calibri" w:hAnsi="Times New Roman" w:cs="Times New Roman"/>
          <w:sz w:val="28"/>
          <w:szCs w:val="28"/>
          <w:shd w:val="clear" w:color="auto" w:fill="FFFFFF"/>
          <w:lang w:val="es-ES"/>
        </w:rPr>
      </w:pPr>
      <w:r w:rsidRPr="00A74349">
        <w:rPr>
          <w:rFonts w:ascii="Times New Roman" w:eastAsia="Calibri" w:hAnsi="Times New Roman" w:cs="Times New Roman"/>
          <w:sz w:val="28"/>
          <w:szCs w:val="28"/>
          <w:shd w:val="clear" w:color="auto" w:fill="FFFFFF"/>
          <w:lang w:val="es-ES"/>
        </w:rPr>
        <w:t>La fundamentalidad del derecho al trabajo integra un elemento de gran relevancia para su mater</w:t>
      </w:r>
      <w:r w:rsidR="00FE5016" w:rsidRPr="00A74349">
        <w:rPr>
          <w:rFonts w:ascii="Times New Roman" w:eastAsia="Calibri" w:hAnsi="Times New Roman" w:cs="Times New Roman"/>
          <w:sz w:val="28"/>
          <w:szCs w:val="28"/>
          <w:shd w:val="clear" w:color="auto" w:fill="FFFFFF"/>
          <w:lang w:val="es-ES"/>
        </w:rPr>
        <w:t>ialización, en tanto impone que</w:t>
      </w:r>
      <w:r w:rsidRPr="00A74349">
        <w:rPr>
          <w:rFonts w:ascii="Times New Roman" w:eastAsia="Calibri" w:hAnsi="Times New Roman" w:cs="Times New Roman"/>
          <w:sz w:val="28"/>
          <w:szCs w:val="28"/>
          <w:shd w:val="clear" w:color="auto" w:fill="FFFFFF"/>
          <w:lang w:val="es-ES"/>
        </w:rPr>
        <w:t xml:space="preserve"> las actividades laborales </w:t>
      </w:r>
      <w:r w:rsidR="00FE5016" w:rsidRPr="00A74349">
        <w:rPr>
          <w:rFonts w:ascii="Times New Roman" w:eastAsia="Calibri" w:hAnsi="Times New Roman" w:cs="Times New Roman"/>
          <w:sz w:val="28"/>
          <w:szCs w:val="28"/>
          <w:shd w:val="clear" w:color="auto" w:fill="FFFFFF"/>
          <w:lang w:val="es-ES"/>
        </w:rPr>
        <w:t>se desarrollen</w:t>
      </w:r>
      <w:r w:rsidRPr="00A74349">
        <w:rPr>
          <w:rFonts w:ascii="Times New Roman" w:eastAsia="Calibri" w:hAnsi="Times New Roman" w:cs="Times New Roman"/>
          <w:sz w:val="28"/>
          <w:szCs w:val="28"/>
          <w:shd w:val="clear" w:color="auto" w:fill="FFFFFF"/>
          <w:lang w:val="es-ES"/>
        </w:rPr>
        <w:t xml:space="preserve"> en condiciones de dignidad y justicia</w:t>
      </w:r>
      <w:r w:rsidRPr="00A74349">
        <w:rPr>
          <w:rStyle w:val="Refdenotaalpie"/>
          <w:rFonts w:ascii="Times New Roman" w:eastAsia="Times New Roman" w:hAnsi="Times New Roman" w:cs="Times New Roman"/>
          <w:sz w:val="28"/>
          <w:szCs w:val="28"/>
          <w:shd w:val="clear" w:color="auto" w:fill="FFFFFF"/>
        </w:rPr>
        <w:footnoteReference w:id="90"/>
      </w:r>
      <w:r w:rsidR="00FE5016" w:rsidRPr="00A74349">
        <w:rPr>
          <w:rFonts w:ascii="Times New Roman" w:eastAsia="Calibri" w:hAnsi="Times New Roman" w:cs="Times New Roman"/>
          <w:sz w:val="28"/>
          <w:szCs w:val="28"/>
          <w:shd w:val="clear" w:color="auto" w:fill="FFFFFF"/>
          <w:lang w:val="es-ES"/>
        </w:rPr>
        <w:t xml:space="preserve">. </w:t>
      </w:r>
      <w:r w:rsidRPr="00A74349">
        <w:rPr>
          <w:rFonts w:ascii="Times New Roman" w:eastAsia="Calibri" w:hAnsi="Times New Roman" w:cs="Times New Roman"/>
          <w:sz w:val="28"/>
          <w:szCs w:val="28"/>
          <w:shd w:val="clear" w:color="auto" w:fill="FFFFFF"/>
          <w:lang w:val="es-ES"/>
        </w:rPr>
        <w:t>Adicionalmente, con respecto a la faceta como derecho social, el artículo 53 de la Constitución enlistó una serie de principios mínimos fundamentales que constituyen la base de la garantía del derecho al trabajo</w:t>
      </w:r>
      <w:r w:rsidRPr="00A74349">
        <w:rPr>
          <w:rStyle w:val="Refdenotaalpie"/>
          <w:rFonts w:ascii="Times New Roman" w:eastAsia="Calibri" w:hAnsi="Times New Roman" w:cs="Times New Roman"/>
          <w:sz w:val="28"/>
          <w:szCs w:val="28"/>
          <w:shd w:val="clear" w:color="auto" w:fill="FFFFFF"/>
          <w:lang w:val="es-ES"/>
        </w:rPr>
        <w:footnoteReference w:id="91"/>
      </w:r>
      <w:r w:rsidRPr="00A74349">
        <w:rPr>
          <w:rFonts w:ascii="Times New Roman" w:eastAsia="Times New Roman" w:hAnsi="Times New Roman" w:cs="Times New Roman"/>
          <w:i/>
          <w:sz w:val="28"/>
          <w:szCs w:val="28"/>
          <w:shd w:val="clear" w:color="auto" w:fill="FFFFFF"/>
        </w:rPr>
        <w:t>.</w:t>
      </w:r>
      <w:r w:rsidR="00926088" w:rsidRPr="00A74349">
        <w:rPr>
          <w:rFonts w:ascii="Times New Roman" w:eastAsia="Times New Roman" w:hAnsi="Times New Roman" w:cs="Times New Roman"/>
          <w:sz w:val="28"/>
          <w:szCs w:val="28"/>
          <w:shd w:val="clear" w:color="auto" w:fill="FFFFFF"/>
        </w:rPr>
        <w:t xml:space="preserve"> </w:t>
      </w:r>
    </w:p>
    <w:p w14:paraId="2DD3C88C" w14:textId="77777777" w:rsidR="00ED22EB" w:rsidRPr="00A74349" w:rsidRDefault="00ED22EB" w:rsidP="00A74349">
      <w:pPr>
        <w:pStyle w:val="Prrafodelista"/>
        <w:tabs>
          <w:tab w:val="left" w:pos="426"/>
        </w:tabs>
        <w:spacing w:after="0" w:line="240" w:lineRule="auto"/>
        <w:ind w:left="0"/>
        <w:jc w:val="both"/>
        <w:rPr>
          <w:rFonts w:ascii="Times New Roman" w:eastAsia="Calibri" w:hAnsi="Times New Roman" w:cs="Times New Roman"/>
          <w:sz w:val="28"/>
          <w:szCs w:val="28"/>
          <w:shd w:val="clear" w:color="auto" w:fill="FFFFFF"/>
          <w:lang w:val="es-ES"/>
        </w:rPr>
      </w:pPr>
    </w:p>
    <w:p w14:paraId="619F0D72" w14:textId="7DF65550" w:rsidR="00ED22EB" w:rsidRPr="00A74349" w:rsidRDefault="00ED22EB" w:rsidP="00A74349">
      <w:pPr>
        <w:pStyle w:val="Textonotapie"/>
        <w:numPr>
          <w:ilvl w:val="0"/>
          <w:numId w:val="23"/>
        </w:numPr>
        <w:tabs>
          <w:tab w:val="left" w:pos="567"/>
        </w:tabs>
        <w:ind w:left="0"/>
        <w:jc w:val="both"/>
        <w:rPr>
          <w:rFonts w:ascii="Times New Roman" w:hAnsi="Times New Roman" w:cs="Times New Roman"/>
          <w:sz w:val="28"/>
          <w:szCs w:val="28"/>
          <w:lang w:val="es-ES_tradnl"/>
        </w:rPr>
      </w:pPr>
      <w:r w:rsidRPr="00A74349">
        <w:rPr>
          <w:rFonts w:ascii="Times New Roman" w:eastAsia="Times New Roman" w:hAnsi="Times New Roman" w:cs="Times New Roman"/>
          <w:iCs/>
          <w:sz w:val="28"/>
          <w:szCs w:val="28"/>
          <w:shd w:val="clear" w:color="auto" w:fill="FFFFFF"/>
        </w:rPr>
        <w:t xml:space="preserve">Entre estos principios mínimos descritos en el texto constitucional se encuentran: </w:t>
      </w:r>
      <w:r w:rsidRPr="00A74349">
        <w:rPr>
          <w:rFonts w:ascii="Times New Roman" w:eastAsia="Times New Roman" w:hAnsi="Times New Roman" w:cs="Times New Roman"/>
          <w:i/>
          <w:iCs/>
          <w:sz w:val="28"/>
          <w:szCs w:val="28"/>
          <w:shd w:val="clear" w:color="auto" w:fill="FFFFFF"/>
        </w:rPr>
        <w:t>i)</w:t>
      </w:r>
      <w:r w:rsidRPr="00A74349">
        <w:rPr>
          <w:rFonts w:ascii="Times New Roman" w:eastAsia="Times New Roman" w:hAnsi="Times New Roman" w:cs="Times New Roman"/>
          <w:iCs/>
          <w:sz w:val="28"/>
          <w:szCs w:val="28"/>
          <w:shd w:val="clear" w:color="auto" w:fill="FFFFFF"/>
        </w:rPr>
        <w:t xml:space="preserve"> </w:t>
      </w:r>
      <w:r w:rsidRPr="00A74349">
        <w:rPr>
          <w:rFonts w:ascii="Times New Roman" w:eastAsia="Times New Roman" w:hAnsi="Times New Roman" w:cs="Times New Roman"/>
          <w:i/>
          <w:iCs/>
          <w:sz w:val="28"/>
          <w:szCs w:val="28"/>
          <w:shd w:val="clear" w:color="auto" w:fill="FFFFFF"/>
        </w:rPr>
        <w:t xml:space="preserve">la </w:t>
      </w:r>
      <w:r w:rsidRPr="00A74349">
        <w:rPr>
          <w:rFonts w:ascii="Times New Roman" w:eastAsia="Times New Roman" w:hAnsi="Times New Roman" w:cs="Times New Roman"/>
          <w:i/>
          <w:sz w:val="28"/>
          <w:szCs w:val="28"/>
          <w:shd w:val="clear" w:color="auto" w:fill="FFFFFF"/>
        </w:rPr>
        <w:t>igualdad de oportunidades para los trabajadores; ii) remuneración mínima vital y móvil, proporcional a la cantidad y calidad de trabajo; iii) estabilidad en el empleo; iv) irrenunciabilidad a los beneficios mínimos establecidos en normas laborales; v) facultades para transigir y conciliar sobre derechos inciertos y discutibles; vi) situación más favorable al trabajador en caso de duda en la aplicación e interpretación de las fuentes formales de derecho; vii) primacía de la realidad sobre formalidades establecidas por los sujetos de las relaciones laborales; viii) garantía a la seguridad social, la capacitación, el adiestramiento y el descanso necesario; ix) protección especial a la mujer, a la maternidad y al trabajador menor de edad.</w:t>
      </w:r>
    </w:p>
    <w:p w14:paraId="40DF7812" w14:textId="77777777" w:rsidR="000B13C5" w:rsidRPr="00A74349" w:rsidRDefault="000B13C5" w:rsidP="00A74349">
      <w:pPr>
        <w:pStyle w:val="Prrafodelista"/>
        <w:spacing w:after="0" w:line="240" w:lineRule="auto"/>
        <w:ind w:left="0"/>
        <w:rPr>
          <w:rFonts w:ascii="Times New Roman" w:hAnsi="Times New Roman" w:cs="Times New Roman"/>
          <w:sz w:val="28"/>
          <w:szCs w:val="28"/>
        </w:rPr>
      </w:pPr>
    </w:p>
    <w:p w14:paraId="22F5938F" w14:textId="2E88C4A9" w:rsidR="00483AF9" w:rsidRPr="00A74349" w:rsidRDefault="00ED22EB" w:rsidP="00A74349">
      <w:pPr>
        <w:pStyle w:val="Prrafodelista"/>
        <w:numPr>
          <w:ilvl w:val="0"/>
          <w:numId w:val="23"/>
        </w:numPr>
        <w:tabs>
          <w:tab w:val="left" w:pos="567"/>
        </w:tabs>
        <w:spacing w:after="0" w:line="240" w:lineRule="auto"/>
        <w:ind w:left="0"/>
        <w:jc w:val="both"/>
        <w:rPr>
          <w:rFonts w:ascii="Times New Roman" w:eastAsia="Calibri" w:hAnsi="Times New Roman" w:cs="Times New Roman"/>
          <w:sz w:val="28"/>
          <w:szCs w:val="28"/>
          <w:shd w:val="clear" w:color="auto" w:fill="FFFFFF"/>
          <w:lang w:val="es-ES"/>
        </w:rPr>
      </w:pPr>
      <w:r w:rsidRPr="00A74349">
        <w:rPr>
          <w:rFonts w:ascii="Times New Roman" w:hAnsi="Times New Roman" w:cs="Times New Roman"/>
          <w:sz w:val="28"/>
          <w:szCs w:val="28"/>
        </w:rPr>
        <w:t>Ahora bien, e</w:t>
      </w:r>
      <w:r w:rsidR="00483AF9" w:rsidRPr="00A74349">
        <w:rPr>
          <w:rFonts w:ascii="Times New Roman" w:hAnsi="Times New Roman" w:cs="Times New Roman"/>
          <w:sz w:val="28"/>
          <w:szCs w:val="28"/>
        </w:rPr>
        <w:t>l trabajo como derecho social</w:t>
      </w:r>
      <w:r w:rsidR="00483AF9" w:rsidRPr="00A74349">
        <w:rPr>
          <w:rStyle w:val="Refdenotaalpie"/>
          <w:rFonts w:ascii="Times New Roman" w:hAnsi="Times New Roman" w:cs="Times New Roman"/>
          <w:sz w:val="28"/>
          <w:szCs w:val="28"/>
        </w:rPr>
        <w:footnoteReference w:id="92"/>
      </w:r>
      <w:r w:rsidR="00483AF9" w:rsidRPr="00A74349">
        <w:rPr>
          <w:rFonts w:ascii="Times New Roman" w:hAnsi="Times New Roman" w:cs="Times New Roman"/>
          <w:sz w:val="28"/>
          <w:szCs w:val="28"/>
        </w:rPr>
        <w:t xml:space="preserve"> permite a los ciudadanos desarrollarse a partir de contenidos de libertad, autonomía e igualdad, dotándolos de condiciones económicas para el acceso a bienes y servicios necesarios para una vida en condiciones dignas y para habilitar la concreción de su proyecto personal. </w:t>
      </w:r>
      <w:r w:rsidR="000B13C5" w:rsidRPr="00A74349">
        <w:rPr>
          <w:rFonts w:ascii="Times New Roman" w:hAnsi="Times New Roman" w:cs="Times New Roman"/>
          <w:sz w:val="28"/>
          <w:szCs w:val="28"/>
        </w:rPr>
        <w:t xml:space="preserve">Así, </w:t>
      </w:r>
      <w:r w:rsidR="00483AF9" w:rsidRPr="00A74349">
        <w:rPr>
          <w:rFonts w:ascii="Times New Roman" w:eastAsia="Calibri" w:hAnsi="Times New Roman" w:cs="Times New Roman"/>
          <w:sz w:val="28"/>
          <w:szCs w:val="28"/>
          <w:shd w:val="clear" w:color="auto" w:fill="FFFFFF"/>
          <w:lang w:val="es-ES"/>
        </w:rPr>
        <w:t>atado a</w:t>
      </w:r>
      <w:r w:rsidR="000B13C5" w:rsidRPr="00A74349">
        <w:rPr>
          <w:rFonts w:ascii="Times New Roman" w:eastAsia="Calibri" w:hAnsi="Times New Roman" w:cs="Times New Roman"/>
          <w:sz w:val="28"/>
          <w:szCs w:val="28"/>
          <w:shd w:val="clear" w:color="auto" w:fill="FFFFFF"/>
          <w:lang w:val="es-ES"/>
        </w:rPr>
        <w:t xml:space="preserve"> la definición de Estado social</w:t>
      </w:r>
      <w:r w:rsidR="000B13C5" w:rsidRPr="00A74349">
        <w:rPr>
          <w:rFonts w:ascii="Times New Roman" w:hAnsi="Times New Roman" w:cs="Times New Roman"/>
          <w:sz w:val="28"/>
          <w:szCs w:val="28"/>
        </w:rPr>
        <w:t xml:space="preserve">, el trabajo se ha </w:t>
      </w:r>
      <w:r w:rsidR="00483AF9" w:rsidRPr="00A74349">
        <w:rPr>
          <w:rFonts w:ascii="Times New Roman" w:hAnsi="Times New Roman" w:cs="Times New Roman"/>
          <w:sz w:val="28"/>
          <w:szCs w:val="28"/>
        </w:rPr>
        <w:t>definido como un vehículo de otros derechos que humaniza a los individuos, sus relaciones y su entorno</w:t>
      </w:r>
      <w:r w:rsidR="00F54FD8" w:rsidRPr="00A74349">
        <w:rPr>
          <w:rStyle w:val="Refdenotaalpie"/>
          <w:rFonts w:ascii="Times New Roman" w:hAnsi="Times New Roman" w:cs="Times New Roman"/>
          <w:sz w:val="28"/>
          <w:szCs w:val="28"/>
        </w:rPr>
        <w:footnoteReference w:id="93"/>
      </w:r>
      <w:r w:rsidR="00483AF9" w:rsidRPr="00A74349">
        <w:rPr>
          <w:rFonts w:ascii="Times New Roman" w:hAnsi="Times New Roman" w:cs="Times New Roman"/>
          <w:sz w:val="28"/>
          <w:szCs w:val="28"/>
        </w:rPr>
        <w:t xml:space="preserve">. </w:t>
      </w:r>
    </w:p>
    <w:p w14:paraId="70246230" w14:textId="77777777" w:rsidR="00483AF9" w:rsidRPr="00A74349" w:rsidRDefault="00483AF9" w:rsidP="00A74349">
      <w:pPr>
        <w:tabs>
          <w:tab w:val="left" w:pos="426"/>
        </w:tabs>
        <w:spacing w:after="0" w:line="240" w:lineRule="auto"/>
        <w:jc w:val="both"/>
        <w:rPr>
          <w:rFonts w:ascii="Times New Roman" w:hAnsi="Times New Roman" w:cs="Times New Roman"/>
          <w:sz w:val="28"/>
          <w:szCs w:val="28"/>
          <w:lang w:val="es-ES"/>
        </w:rPr>
      </w:pPr>
    </w:p>
    <w:p w14:paraId="45ABCAF1" w14:textId="7D371E2D" w:rsidR="00483AF9" w:rsidRPr="00A74349" w:rsidRDefault="000B13C5" w:rsidP="00A74349">
      <w:pPr>
        <w:pStyle w:val="Prrafodelista"/>
        <w:widowControl w:val="0"/>
        <w:numPr>
          <w:ilvl w:val="0"/>
          <w:numId w:val="23"/>
        </w:numPr>
        <w:tabs>
          <w:tab w:val="left" w:pos="567"/>
        </w:tabs>
        <w:autoSpaceDE w:val="0"/>
        <w:autoSpaceDN w:val="0"/>
        <w:adjustRightInd w:val="0"/>
        <w:spacing w:after="0" w:line="240" w:lineRule="auto"/>
        <w:ind w:left="0"/>
        <w:jc w:val="both"/>
        <w:rPr>
          <w:rFonts w:ascii="Times New Roman" w:hAnsi="Times New Roman" w:cs="Times New Roman"/>
          <w:sz w:val="28"/>
          <w:szCs w:val="28"/>
          <w:lang w:val="es-ES"/>
        </w:rPr>
      </w:pPr>
      <w:r w:rsidRPr="00A74349">
        <w:rPr>
          <w:rFonts w:ascii="Times New Roman" w:eastAsia="Times New Roman" w:hAnsi="Times New Roman" w:cs="Times New Roman"/>
          <w:sz w:val="28"/>
          <w:szCs w:val="28"/>
          <w:shd w:val="clear" w:color="auto" w:fill="FFFFFF"/>
        </w:rPr>
        <w:t>L</w:t>
      </w:r>
      <w:r w:rsidR="00926088" w:rsidRPr="00A74349">
        <w:rPr>
          <w:rFonts w:ascii="Times New Roman" w:eastAsia="Times New Roman" w:hAnsi="Times New Roman" w:cs="Times New Roman"/>
          <w:sz w:val="28"/>
          <w:szCs w:val="28"/>
          <w:shd w:val="clear" w:color="auto" w:fill="FFFFFF"/>
        </w:rPr>
        <w:t>a titularidad de</w:t>
      </w:r>
      <w:r w:rsidR="00483AF9" w:rsidRPr="00A74349">
        <w:rPr>
          <w:rFonts w:ascii="Times New Roman" w:eastAsia="Times New Roman" w:hAnsi="Times New Roman" w:cs="Times New Roman"/>
          <w:sz w:val="28"/>
          <w:szCs w:val="28"/>
          <w:shd w:val="clear" w:color="auto" w:fill="FFFFFF"/>
        </w:rPr>
        <w:t xml:space="preserve"> los derechos sociales es</w:t>
      </w:r>
      <w:r w:rsidRPr="00A74349">
        <w:rPr>
          <w:rFonts w:ascii="Times New Roman" w:eastAsia="Times New Roman" w:hAnsi="Times New Roman" w:cs="Times New Roman"/>
          <w:sz w:val="28"/>
          <w:szCs w:val="28"/>
          <w:shd w:val="clear" w:color="auto" w:fill="FFFFFF"/>
        </w:rPr>
        <w:t xml:space="preserve"> entonces</w:t>
      </w:r>
      <w:r w:rsidR="00483AF9" w:rsidRPr="00A74349">
        <w:rPr>
          <w:rFonts w:ascii="Times New Roman" w:eastAsia="Times New Roman" w:hAnsi="Times New Roman" w:cs="Times New Roman"/>
          <w:sz w:val="28"/>
          <w:szCs w:val="28"/>
          <w:shd w:val="clear" w:color="auto" w:fill="FFFFFF"/>
        </w:rPr>
        <w:t xml:space="preserve"> predicable de los </w:t>
      </w:r>
      <w:r w:rsidR="00483AF9" w:rsidRPr="00A74349">
        <w:rPr>
          <w:rFonts w:ascii="Times New Roman" w:eastAsia="Times New Roman" w:hAnsi="Times New Roman" w:cs="Times New Roman"/>
          <w:sz w:val="28"/>
          <w:szCs w:val="28"/>
          <w:shd w:val="clear" w:color="auto" w:fill="FFFFFF"/>
        </w:rPr>
        <w:lastRenderedPageBreak/>
        <w:t xml:space="preserve">trabajadores, </w:t>
      </w:r>
      <w:r w:rsidR="00926088" w:rsidRPr="00A74349">
        <w:rPr>
          <w:rFonts w:ascii="Times New Roman" w:eastAsia="Times New Roman" w:hAnsi="Times New Roman" w:cs="Times New Roman"/>
          <w:sz w:val="28"/>
          <w:szCs w:val="28"/>
          <w:shd w:val="clear" w:color="auto" w:fill="FFFFFF"/>
        </w:rPr>
        <w:t>pues</w:t>
      </w:r>
      <w:r w:rsidR="00483AF9" w:rsidRPr="00A74349">
        <w:rPr>
          <w:rFonts w:ascii="Times New Roman" w:eastAsia="Times New Roman" w:hAnsi="Times New Roman" w:cs="Times New Roman"/>
          <w:sz w:val="28"/>
          <w:szCs w:val="28"/>
          <w:shd w:val="clear" w:color="auto" w:fill="FFFFFF"/>
        </w:rPr>
        <w:t xml:space="preserve"> se proyectan </w:t>
      </w:r>
      <w:r w:rsidR="00926088" w:rsidRPr="00A74349">
        <w:rPr>
          <w:rFonts w:ascii="Times New Roman" w:hAnsi="Times New Roman" w:cs="Times New Roman"/>
          <w:sz w:val="28"/>
          <w:szCs w:val="28"/>
          <w:lang w:val="es-ES"/>
        </w:rPr>
        <w:t>en</w:t>
      </w:r>
      <w:r w:rsidR="00483AF9" w:rsidRPr="00A74349">
        <w:rPr>
          <w:rFonts w:ascii="Times New Roman" w:hAnsi="Times New Roman" w:cs="Times New Roman"/>
          <w:sz w:val="28"/>
          <w:szCs w:val="28"/>
          <w:lang w:val="es-ES"/>
        </w:rPr>
        <w:t xml:space="preserve"> el ámbito laboral</w:t>
      </w:r>
      <w:r w:rsidRPr="00A74349">
        <w:rPr>
          <w:rFonts w:ascii="Times New Roman" w:hAnsi="Times New Roman" w:cs="Times New Roman"/>
          <w:sz w:val="28"/>
          <w:szCs w:val="28"/>
          <w:lang w:val="es-ES"/>
        </w:rPr>
        <w:t>,</w:t>
      </w:r>
      <w:r w:rsidR="00483AF9" w:rsidRPr="00A74349">
        <w:rPr>
          <w:rFonts w:ascii="Times New Roman" w:hAnsi="Times New Roman" w:cs="Times New Roman"/>
          <w:sz w:val="28"/>
          <w:szCs w:val="28"/>
          <w:lang w:val="es-ES"/>
        </w:rPr>
        <w:t xml:space="preserve"> estableciendo garantías particulares que responden a las necesidades de protección derivadas de las relaciones de trabajo</w:t>
      </w:r>
      <w:r w:rsidR="00483AF9" w:rsidRPr="00A74349">
        <w:rPr>
          <w:rStyle w:val="Refdenotaalpie"/>
          <w:rFonts w:ascii="Times New Roman" w:hAnsi="Times New Roman" w:cs="Times New Roman"/>
          <w:sz w:val="28"/>
          <w:szCs w:val="28"/>
          <w:lang w:val="es-ES"/>
        </w:rPr>
        <w:footnoteReference w:id="94"/>
      </w:r>
      <w:r w:rsidR="00483AF9" w:rsidRPr="00A74349">
        <w:rPr>
          <w:rFonts w:ascii="Times New Roman" w:hAnsi="Times New Roman" w:cs="Times New Roman"/>
          <w:sz w:val="28"/>
          <w:szCs w:val="28"/>
          <w:lang w:val="es-ES"/>
        </w:rPr>
        <w:t xml:space="preserve">. </w:t>
      </w:r>
      <w:r w:rsidR="00926088" w:rsidRPr="00A74349">
        <w:rPr>
          <w:rFonts w:ascii="Times New Roman" w:hAnsi="Times New Roman" w:cs="Times New Roman"/>
          <w:sz w:val="28"/>
          <w:szCs w:val="28"/>
          <w:lang w:val="es-ES"/>
        </w:rPr>
        <w:t>D</w:t>
      </w:r>
      <w:r w:rsidR="00483AF9" w:rsidRPr="00A74349">
        <w:rPr>
          <w:rFonts w:ascii="Times New Roman" w:hAnsi="Times New Roman" w:cs="Times New Roman"/>
          <w:sz w:val="28"/>
          <w:szCs w:val="28"/>
          <w:lang w:val="es-ES"/>
        </w:rPr>
        <w:t>iferentes instrumentos internacionales se ocupan de</w:t>
      </w:r>
      <w:r w:rsidR="00926088" w:rsidRPr="00A74349">
        <w:rPr>
          <w:rFonts w:ascii="Times New Roman" w:hAnsi="Times New Roman" w:cs="Times New Roman"/>
          <w:sz w:val="28"/>
          <w:szCs w:val="28"/>
          <w:lang w:val="es-ES"/>
        </w:rPr>
        <w:t xml:space="preserve"> estos derechos, entre ellos,</w:t>
      </w:r>
      <w:r w:rsidR="00483AF9" w:rsidRPr="00A74349">
        <w:rPr>
          <w:rFonts w:ascii="Times New Roman" w:hAnsi="Times New Roman" w:cs="Times New Roman"/>
          <w:sz w:val="28"/>
          <w:szCs w:val="28"/>
          <w:lang w:val="es-ES"/>
        </w:rPr>
        <w:t xml:space="preserve"> el Pacto Internacional de Derechos Económicos Sociales y Culturales</w:t>
      </w:r>
      <w:r w:rsidR="00483AF9" w:rsidRPr="00A74349">
        <w:rPr>
          <w:rStyle w:val="Refdenotaalpie"/>
          <w:rFonts w:ascii="Times New Roman" w:hAnsi="Times New Roman" w:cs="Times New Roman"/>
          <w:sz w:val="28"/>
          <w:szCs w:val="28"/>
          <w:lang w:val="es-ES"/>
        </w:rPr>
        <w:footnoteReference w:id="95"/>
      </w:r>
      <w:r w:rsidR="00483AF9" w:rsidRPr="00A74349">
        <w:rPr>
          <w:rFonts w:ascii="Times New Roman" w:hAnsi="Times New Roman" w:cs="Times New Roman"/>
          <w:sz w:val="28"/>
          <w:szCs w:val="28"/>
          <w:lang w:val="es-ES"/>
        </w:rPr>
        <w:t xml:space="preserve"> y el Protocolo </w:t>
      </w:r>
      <w:r w:rsidR="00483AF9" w:rsidRPr="00A74349">
        <w:rPr>
          <w:rFonts w:ascii="Times New Roman" w:eastAsia="Times New Roman" w:hAnsi="Times New Roman" w:cs="Times New Roman"/>
          <w:bCs/>
          <w:iCs/>
          <w:sz w:val="28"/>
          <w:szCs w:val="28"/>
          <w:shd w:val="clear" w:color="auto" w:fill="FFFFFF"/>
        </w:rPr>
        <w:t>Adicional a la Convención Americana Sobre Derechos Humanos en Materia de Derechos Económicos, Sociales y Culturales</w:t>
      </w:r>
      <w:r w:rsidR="00483AF9" w:rsidRPr="00A74349">
        <w:rPr>
          <w:rStyle w:val="Refdenotaalpie"/>
          <w:rFonts w:ascii="Times New Roman" w:eastAsia="Times New Roman" w:hAnsi="Times New Roman" w:cs="Times New Roman"/>
          <w:bCs/>
          <w:iCs/>
          <w:sz w:val="28"/>
          <w:szCs w:val="28"/>
          <w:shd w:val="clear" w:color="auto" w:fill="FFFFFF"/>
        </w:rPr>
        <w:footnoteReference w:id="96"/>
      </w:r>
      <w:r w:rsidR="00926088" w:rsidRPr="00A74349">
        <w:rPr>
          <w:rFonts w:ascii="Times New Roman" w:eastAsia="Times New Roman" w:hAnsi="Times New Roman" w:cs="Times New Roman"/>
          <w:bCs/>
          <w:iCs/>
          <w:sz w:val="28"/>
          <w:szCs w:val="28"/>
          <w:shd w:val="clear" w:color="auto" w:fill="FFFFFF"/>
        </w:rPr>
        <w:t xml:space="preserve">. </w:t>
      </w:r>
      <w:r w:rsidR="00483AF9" w:rsidRPr="00A74349">
        <w:rPr>
          <w:rFonts w:ascii="Times New Roman" w:hAnsi="Times New Roman" w:cs="Times New Roman"/>
          <w:sz w:val="28"/>
          <w:szCs w:val="28"/>
        </w:rPr>
        <w:t xml:space="preserve">Por lo anterior, en el Estado recae la obligación de propender y garantizar a sus asociados unas condiciones mínimas de existencia, y para lograrlo, debe materializar en forma </w:t>
      </w:r>
      <w:r w:rsidR="00483AF9" w:rsidRPr="00A74349">
        <w:rPr>
          <w:rFonts w:ascii="Times New Roman" w:hAnsi="Times New Roman" w:cs="Times New Roman"/>
          <w:i/>
          <w:sz w:val="28"/>
          <w:szCs w:val="28"/>
        </w:rPr>
        <w:t>progresiva</w:t>
      </w:r>
      <w:r w:rsidR="00483AF9" w:rsidRPr="00A74349">
        <w:rPr>
          <w:rFonts w:ascii="Times New Roman" w:hAnsi="Times New Roman" w:cs="Times New Roman"/>
          <w:sz w:val="28"/>
          <w:szCs w:val="28"/>
        </w:rPr>
        <w:t xml:space="preserve"> los derechos sociales, a travé</w:t>
      </w:r>
      <w:r w:rsidR="00926088" w:rsidRPr="00A74349">
        <w:rPr>
          <w:rFonts w:ascii="Times New Roman" w:hAnsi="Times New Roman" w:cs="Times New Roman"/>
          <w:sz w:val="28"/>
          <w:szCs w:val="28"/>
        </w:rPr>
        <w:t xml:space="preserve">s de los cuales los individuos </w:t>
      </w:r>
      <w:r w:rsidR="00483AF9" w:rsidRPr="00A74349">
        <w:rPr>
          <w:rFonts w:ascii="Times New Roman" w:hAnsi="Times New Roman" w:cs="Times New Roman"/>
          <w:sz w:val="28"/>
          <w:szCs w:val="28"/>
        </w:rPr>
        <w:t xml:space="preserve">logran superar las desigualdades sociales, </w:t>
      </w:r>
      <w:r w:rsidR="00926088" w:rsidRPr="00A74349">
        <w:rPr>
          <w:rFonts w:ascii="Times New Roman" w:hAnsi="Times New Roman" w:cs="Times New Roman"/>
          <w:sz w:val="28"/>
          <w:szCs w:val="28"/>
        </w:rPr>
        <w:t xml:space="preserve">y </w:t>
      </w:r>
      <w:r w:rsidR="00483AF9" w:rsidRPr="00A74349">
        <w:rPr>
          <w:rFonts w:ascii="Times New Roman" w:hAnsi="Times New Roman" w:cs="Times New Roman"/>
          <w:sz w:val="28"/>
          <w:szCs w:val="28"/>
        </w:rPr>
        <w:t xml:space="preserve">obtener </w:t>
      </w:r>
      <w:r w:rsidR="00483AF9" w:rsidRPr="00A74349">
        <w:rPr>
          <w:rFonts w:ascii="Times New Roman" w:hAnsi="Times New Roman" w:cs="Times New Roman"/>
          <w:sz w:val="28"/>
          <w:szCs w:val="28"/>
          <w:lang w:val="es-ES"/>
        </w:rPr>
        <w:t>libertades y condiciones de vida dignas.</w:t>
      </w:r>
    </w:p>
    <w:p w14:paraId="093DA174" w14:textId="77777777" w:rsidR="00DD6673" w:rsidRPr="00A74349" w:rsidRDefault="00DD6673" w:rsidP="00A74349">
      <w:pPr>
        <w:pStyle w:val="Prrafodelista"/>
        <w:widowControl w:val="0"/>
        <w:tabs>
          <w:tab w:val="left" w:pos="426"/>
        </w:tabs>
        <w:autoSpaceDE w:val="0"/>
        <w:autoSpaceDN w:val="0"/>
        <w:adjustRightInd w:val="0"/>
        <w:spacing w:after="0" w:line="240" w:lineRule="auto"/>
        <w:ind w:left="0"/>
        <w:jc w:val="both"/>
        <w:rPr>
          <w:rFonts w:ascii="Times New Roman" w:hAnsi="Times New Roman" w:cs="Times New Roman"/>
          <w:sz w:val="28"/>
          <w:szCs w:val="28"/>
          <w:lang w:val="es-ES"/>
        </w:rPr>
      </w:pPr>
    </w:p>
    <w:p w14:paraId="0A5BAD94" w14:textId="5B3083CE" w:rsidR="00656501" w:rsidRPr="00A74349" w:rsidRDefault="00926088" w:rsidP="00A74349">
      <w:pPr>
        <w:pStyle w:val="Prrafodelista"/>
        <w:numPr>
          <w:ilvl w:val="0"/>
          <w:numId w:val="23"/>
        </w:numPr>
        <w:tabs>
          <w:tab w:val="left" w:pos="567"/>
        </w:tabs>
        <w:spacing w:after="0" w:line="240" w:lineRule="auto"/>
        <w:ind w:left="0"/>
        <w:jc w:val="both"/>
        <w:rPr>
          <w:rFonts w:ascii="Times New Roman" w:eastAsia="Calibri" w:hAnsi="Times New Roman" w:cs="Times New Roman"/>
          <w:sz w:val="28"/>
          <w:szCs w:val="28"/>
          <w:shd w:val="clear" w:color="auto" w:fill="FFFFFF"/>
          <w:lang w:val="es-ES"/>
        </w:rPr>
      </w:pPr>
      <w:r w:rsidRPr="00A74349">
        <w:rPr>
          <w:rFonts w:ascii="Times New Roman" w:eastAsia="Calibri" w:hAnsi="Times New Roman" w:cs="Times New Roman"/>
          <w:sz w:val="28"/>
          <w:szCs w:val="28"/>
          <w:shd w:val="clear" w:color="auto" w:fill="FFFFFF"/>
          <w:lang w:val="es-ES"/>
        </w:rPr>
        <w:t xml:space="preserve">En consecuencia, de conformidad con el texto constitucional y las normas internacionales, el trabajo es un derecho humano, fundamental y social que exige al Estado diseñar políticas públicas que permitan garantizar que todas las personas accedan a actividades, subordinadas o independientes, con las que puedan procurar su supervivencia y la satisfacción de sus necesidades básicas y las de su familia; todo esto bajo condiciones dignas y justas.  </w:t>
      </w:r>
    </w:p>
    <w:p w14:paraId="6F3D6284" w14:textId="77777777" w:rsidR="00656501" w:rsidRPr="00A74349" w:rsidRDefault="00656501" w:rsidP="00A74349">
      <w:pPr>
        <w:pStyle w:val="Prrafodelista"/>
        <w:tabs>
          <w:tab w:val="left" w:pos="426"/>
        </w:tabs>
        <w:spacing w:after="0" w:line="240" w:lineRule="auto"/>
        <w:ind w:left="0"/>
        <w:jc w:val="both"/>
        <w:rPr>
          <w:rFonts w:ascii="Times New Roman" w:eastAsia="Calibri" w:hAnsi="Times New Roman" w:cs="Times New Roman"/>
          <w:sz w:val="28"/>
          <w:szCs w:val="28"/>
          <w:shd w:val="clear" w:color="auto" w:fill="FFFFFF"/>
          <w:lang w:val="es-ES"/>
        </w:rPr>
      </w:pPr>
    </w:p>
    <w:p w14:paraId="16E3799F" w14:textId="77777777" w:rsidR="00656501" w:rsidRPr="00A74349" w:rsidRDefault="00656501" w:rsidP="00A74349">
      <w:pPr>
        <w:tabs>
          <w:tab w:val="left" w:pos="709"/>
        </w:tabs>
        <w:spacing w:after="0" w:line="240" w:lineRule="auto"/>
        <w:jc w:val="both"/>
        <w:rPr>
          <w:rFonts w:ascii="Times New Roman" w:hAnsi="Times New Roman" w:cs="Times New Roman"/>
          <w:b/>
          <w:i/>
          <w:sz w:val="28"/>
          <w:szCs w:val="28"/>
        </w:rPr>
      </w:pPr>
      <w:r w:rsidRPr="00A74349">
        <w:rPr>
          <w:rFonts w:ascii="Times New Roman" w:hAnsi="Times New Roman" w:cs="Times New Roman"/>
          <w:b/>
          <w:i/>
          <w:sz w:val="28"/>
          <w:szCs w:val="28"/>
        </w:rPr>
        <w:t xml:space="preserve">El descanso necesario y las vacaciones como derechos sociales de los trabajadores </w:t>
      </w:r>
    </w:p>
    <w:p w14:paraId="2FBD9291" w14:textId="77777777" w:rsidR="00656501" w:rsidRPr="00A74349" w:rsidRDefault="00656501" w:rsidP="00A74349">
      <w:pPr>
        <w:tabs>
          <w:tab w:val="left" w:pos="8503"/>
        </w:tabs>
        <w:spacing w:after="0" w:line="240" w:lineRule="auto"/>
        <w:jc w:val="both"/>
        <w:rPr>
          <w:rFonts w:ascii="Times New Roman" w:hAnsi="Times New Roman" w:cs="Times New Roman"/>
          <w:sz w:val="28"/>
          <w:szCs w:val="28"/>
        </w:rPr>
      </w:pPr>
    </w:p>
    <w:p w14:paraId="16AC9B4C" w14:textId="08C124C8" w:rsidR="00656501" w:rsidRPr="00A74349" w:rsidRDefault="00656501" w:rsidP="00A74349">
      <w:pPr>
        <w:pStyle w:val="Prrafodelista"/>
        <w:numPr>
          <w:ilvl w:val="0"/>
          <w:numId w:val="16"/>
        </w:numPr>
        <w:tabs>
          <w:tab w:val="left" w:pos="567"/>
        </w:tabs>
        <w:spacing w:after="0" w:line="240" w:lineRule="auto"/>
        <w:ind w:left="0"/>
        <w:jc w:val="both"/>
        <w:rPr>
          <w:rFonts w:ascii="Times New Roman" w:hAnsi="Times New Roman" w:cs="Times New Roman"/>
          <w:iCs/>
          <w:sz w:val="28"/>
          <w:szCs w:val="28"/>
          <w:shd w:val="clear" w:color="auto" w:fill="FFFFFF"/>
        </w:rPr>
      </w:pPr>
      <w:r w:rsidRPr="00A74349">
        <w:rPr>
          <w:rFonts w:ascii="Times New Roman" w:hAnsi="Times New Roman" w:cs="Times New Roman"/>
          <w:sz w:val="28"/>
          <w:szCs w:val="28"/>
        </w:rPr>
        <w:t>El descanso necesario tiene especial relevancia en el ejercicio del trabajo, y es por esta razón que el Constituyente de 1991 lo incluyó en el artículo 53 como uno de los principios mínimos fundamentales. Así, e</w:t>
      </w:r>
      <w:r w:rsidRPr="00A74349">
        <w:rPr>
          <w:rFonts w:ascii="Times New Roman" w:hAnsi="Times New Roman" w:cs="Times New Roman"/>
          <w:iCs/>
          <w:sz w:val="28"/>
          <w:szCs w:val="28"/>
          <w:shd w:val="clear" w:color="auto" w:fill="FFFFFF"/>
        </w:rPr>
        <w:t>l derecho al descanso tiene como propósito que durante un tiempo determinado el trabajador cese sus actividades laborales y se recupere del desgaste que genera el trabajo</w:t>
      </w:r>
      <w:r w:rsidRPr="00A74349">
        <w:rPr>
          <w:rStyle w:val="Refdenotaalpie"/>
          <w:rFonts w:ascii="Times New Roman" w:hAnsi="Times New Roman" w:cs="Times New Roman"/>
          <w:iCs/>
          <w:sz w:val="28"/>
          <w:szCs w:val="28"/>
          <w:shd w:val="clear" w:color="auto" w:fill="FFFFFF"/>
        </w:rPr>
        <w:footnoteReference w:id="97"/>
      </w:r>
      <w:r w:rsidRPr="00A74349">
        <w:rPr>
          <w:rFonts w:ascii="Times New Roman" w:hAnsi="Times New Roman" w:cs="Times New Roman"/>
          <w:iCs/>
          <w:sz w:val="28"/>
          <w:szCs w:val="28"/>
          <w:shd w:val="clear" w:color="auto" w:fill="FFFFFF"/>
        </w:rPr>
        <w:t>; lo cual no solo redunda en el necesario equilibro de su calidad de vida, sino que además, le permite concretar y avanzar en su proyecto de vida</w:t>
      </w:r>
      <w:r w:rsidR="007D65C5" w:rsidRPr="00A74349">
        <w:rPr>
          <w:rStyle w:val="Refdenotaalpie"/>
          <w:rFonts w:ascii="Times New Roman" w:hAnsi="Times New Roman" w:cs="Times New Roman"/>
          <w:iCs/>
          <w:sz w:val="28"/>
          <w:szCs w:val="28"/>
          <w:shd w:val="clear" w:color="auto" w:fill="FFFFFF"/>
        </w:rPr>
        <w:footnoteReference w:id="98"/>
      </w:r>
      <w:r w:rsidRPr="00A74349">
        <w:rPr>
          <w:rFonts w:ascii="Times New Roman" w:hAnsi="Times New Roman" w:cs="Times New Roman"/>
          <w:iCs/>
          <w:sz w:val="28"/>
          <w:szCs w:val="28"/>
          <w:shd w:val="clear" w:color="auto" w:fill="FFFFFF"/>
        </w:rPr>
        <w:t xml:space="preserve">. </w:t>
      </w:r>
    </w:p>
    <w:p w14:paraId="6C5DFB9B" w14:textId="77777777" w:rsidR="00656501" w:rsidRPr="00A74349" w:rsidRDefault="00656501" w:rsidP="00A74349">
      <w:pPr>
        <w:pStyle w:val="Prrafodelista"/>
        <w:spacing w:after="0" w:line="240" w:lineRule="auto"/>
        <w:ind w:left="0"/>
        <w:rPr>
          <w:rFonts w:ascii="Times New Roman" w:hAnsi="Times New Roman" w:cs="Times New Roman"/>
          <w:sz w:val="28"/>
          <w:szCs w:val="28"/>
          <w:shd w:val="clear" w:color="auto" w:fill="FFFFFF"/>
        </w:rPr>
      </w:pPr>
    </w:p>
    <w:p w14:paraId="6C8A6756" w14:textId="7155B0F5" w:rsidR="00656501" w:rsidRPr="00A74349" w:rsidRDefault="007D65C5" w:rsidP="00A74349">
      <w:pPr>
        <w:pStyle w:val="Prrafodelista"/>
        <w:numPr>
          <w:ilvl w:val="0"/>
          <w:numId w:val="16"/>
        </w:numPr>
        <w:tabs>
          <w:tab w:val="left" w:pos="567"/>
        </w:tabs>
        <w:spacing w:after="0" w:line="240" w:lineRule="auto"/>
        <w:ind w:left="0"/>
        <w:jc w:val="both"/>
        <w:rPr>
          <w:rFonts w:ascii="Times New Roman" w:hAnsi="Times New Roman" w:cs="Times New Roman"/>
          <w:i/>
          <w:iCs/>
          <w:sz w:val="28"/>
          <w:szCs w:val="28"/>
          <w:shd w:val="clear" w:color="auto" w:fill="FFFFFF"/>
        </w:rPr>
      </w:pPr>
      <w:r w:rsidRPr="00A74349">
        <w:rPr>
          <w:rFonts w:ascii="Times New Roman" w:hAnsi="Times New Roman" w:cs="Times New Roman"/>
          <w:iCs/>
          <w:sz w:val="28"/>
          <w:szCs w:val="28"/>
          <w:shd w:val="clear" w:color="auto" w:fill="FFFFFF"/>
        </w:rPr>
        <w:t>Este derecho</w:t>
      </w:r>
      <w:r w:rsidR="00656501" w:rsidRPr="00A74349">
        <w:rPr>
          <w:rFonts w:ascii="Times New Roman" w:hAnsi="Times New Roman" w:cs="Times New Roman"/>
          <w:iCs/>
          <w:sz w:val="28"/>
          <w:szCs w:val="28"/>
          <w:shd w:val="clear" w:color="auto" w:fill="FFFFFF"/>
        </w:rPr>
        <w:t xml:space="preserve"> ha sido materializado a través de la limitación de la jornada de trabajo, el otorgamiento del descanso semanal y la consagración de un periodo de vacaciones anuales</w:t>
      </w:r>
      <w:r w:rsidR="00656501" w:rsidRPr="00A74349">
        <w:rPr>
          <w:rStyle w:val="Refdenotaalpie"/>
          <w:rFonts w:ascii="Times New Roman" w:hAnsi="Times New Roman" w:cs="Times New Roman"/>
          <w:iCs/>
          <w:sz w:val="28"/>
          <w:szCs w:val="28"/>
          <w:shd w:val="clear" w:color="auto" w:fill="FFFFFF"/>
        </w:rPr>
        <w:footnoteReference w:id="99"/>
      </w:r>
      <w:r w:rsidR="00656501" w:rsidRPr="00A74349">
        <w:rPr>
          <w:rFonts w:ascii="Times New Roman" w:hAnsi="Times New Roman" w:cs="Times New Roman"/>
          <w:iCs/>
          <w:sz w:val="28"/>
          <w:szCs w:val="28"/>
          <w:shd w:val="clear" w:color="auto" w:fill="FFFFFF"/>
        </w:rPr>
        <w:t xml:space="preserve">. </w:t>
      </w:r>
      <w:r w:rsidR="00656501" w:rsidRPr="00A74349">
        <w:rPr>
          <w:rFonts w:ascii="Times New Roman" w:hAnsi="Times New Roman" w:cs="Times New Roman"/>
          <w:sz w:val="28"/>
          <w:szCs w:val="28"/>
        </w:rPr>
        <w:t>En relación con las vacaciones, el artículo 186 del Código Sustantivo del Trabajo establece que “[l]</w:t>
      </w:r>
      <w:r w:rsidR="00656501" w:rsidRPr="00A74349">
        <w:rPr>
          <w:rFonts w:ascii="Times New Roman" w:hAnsi="Times New Roman" w:cs="Times New Roman"/>
          <w:i/>
          <w:iCs/>
          <w:sz w:val="28"/>
          <w:szCs w:val="28"/>
          <w:shd w:val="clear" w:color="auto" w:fill="FFFFFF"/>
        </w:rPr>
        <w:t>os trabajadores que hubieren prestado sus servicios durante un año tienen derecho a quince (15) días hábiles consecutivos de vacaciones remuneradas”.</w:t>
      </w:r>
    </w:p>
    <w:p w14:paraId="14AB3C2A" w14:textId="77777777" w:rsidR="00656501" w:rsidRPr="00A74349" w:rsidRDefault="00656501" w:rsidP="00A74349">
      <w:pPr>
        <w:spacing w:after="0" w:line="240" w:lineRule="auto"/>
        <w:jc w:val="both"/>
        <w:rPr>
          <w:rFonts w:ascii="Times New Roman" w:hAnsi="Times New Roman" w:cs="Times New Roman"/>
          <w:iCs/>
          <w:sz w:val="28"/>
          <w:szCs w:val="28"/>
          <w:shd w:val="clear" w:color="auto" w:fill="FFFFFF"/>
        </w:rPr>
      </w:pPr>
    </w:p>
    <w:p w14:paraId="082FDCB8" w14:textId="314F9C4B" w:rsidR="00656501" w:rsidRPr="00A74349" w:rsidRDefault="00656501"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iCs/>
          <w:sz w:val="28"/>
          <w:szCs w:val="28"/>
          <w:shd w:val="clear" w:color="auto" w:fill="FFFFFF"/>
        </w:rPr>
        <w:t xml:space="preserve">Se ha entendido que las vacaciones no tienen como único propósito que el trabajador se recupere del desgaste que le ocasionan las actividades laborales, </w:t>
      </w:r>
      <w:r w:rsidR="006E6D75" w:rsidRPr="00A74349">
        <w:rPr>
          <w:rFonts w:ascii="Times New Roman" w:hAnsi="Times New Roman" w:cs="Times New Roman"/>
          <w:iCs/>
          <w:sz w:val="28"/>
          <w:szCs w:val="28"/>
          <w:shd w:val="clear" w:color="auto" w:fill="FFFFFF"/>
        </w:rPr>
        <w:t xml:space="preserve">sino que </w:t>
      </w:r>
      <w:r w:rsidRPr="00A74349">
        <w:rPr>
          <w:rFonts w:ascii="Times New Roman" w:hAnsi="Times New Roman" w:cs="Times New Roman"/>
          <w:iCs/>
          <w:sz w:val="28"/>
          <w:szCs w:val="28"/>
          <w:shd w:val="clear" w:color="auto" w:fill="FFFFFF"/>
        </w:rPr>
        <w:t xml:space="preserve">tiene por objeto </w:t>
      </w:r>
      <w:r w:rsidRPr="00A74349">
        <w:rPr>
          <w:rFonts w:ascii="Times New Roman" w:hAnsi="Times New Roman" w:cs="Times New Roman"/>
          <w:sz w:val="28"/>
          <w:szCs w:val="28"/>
        </w:rPr>
        <w:t xml:space="preserve">permitirle al individuo espacios en los cuales realice actividades </w:t>
      </w:r>
      <w:r w:rsidRPr="00A74349">
        <w:rPr>
          <w:rFonts w:ascii="Times New Roman" w:hAnsi="Times New Roman" w:cs="Times New Roman"/>
          <w:sz w:val="28"/>
          <w:szCs w:val="28"/>
        </w:rPr>
        <w:lastRenderedPageBreak/>
        <w:t>en desarrollo de sus propias expectativas y las de su familia</w:t>
      </w:r>
      <w:r w:rsidRPr="00A74349">
        <w:rPr>
          <w:rStyle w:val="Refdenotaalpie"/>
          <w:rFonts w:ascii="Times New Roman" w:hAnsi="Times New Roman" w:cs="Times New Roman"/>
          <w:sz w:val="28"/>
          <w:szCs w:val="28"/>
        </w:rPr>
        <w:footnoteReference w:id="100"/>
      </w:r>
      <w:r w:rsidRPr="00A74349">
        <w:rPr>
          <w:rFonts w:ascii="Times New Roman" w:hAnsi="Times New Roman" w:cs="Times New Roman"/>
          <w:sz w:val="28"/>
          <w:szCs w:val="28"/>
        </w:rPr>
        <w:t>. Lo anterior, ha llevado a que se reconozca que el derecho a las vacaciones se perfecciona a través del goce del descanso remunerado</w:t>
      </w:r>
      <w:r w:rsidRPr="00A74349">
        <w:rPr>
          <w:rStyle w:val="Refdenotaalpie"/>
          <w:rFonts w:ascii="Times New Roman" w:hAnsi="Times New Roman" w:cs="Times New Roman"/>
          <w:sz w:val="28"/>
          <w:szCs w:val="28"/>
        </w:rPr>
        <w:footnoteReference w:id="101"/>
      </w:r>
      <w:r w:rsidRPr="00A74349">
        <w:rPr>
          <w:rFonts w:ascii="Times New Roman" w:hAnsi="Times New Roman" w:cs="Times New Roman"/>
          <w:sz w:val="28"/>
          <w:szCs w:val="28"/>
        </w:rPr>
        <w:t xml:space="preserve">. </w:t>
      </w:r>
    </w:p>
    <w:p w14:paraId="2F3340EF" w14:textId="77777777" w:rsidR="00656501" w:rsidRPr="00A74349" w:rsidRDefault="00656501" w:rsidP="00A74349">
      <w:pPr>
        <w:spacing w:after="0" w:line="240" w:lineRule="auto"/>
        <w:jc w:val="both"/>
        <w:rPr>
          <w:rFonts w:ascii="Times New Roman" w:hAnsi="Times New Roman" w:cs="Times New Roman"/>
          <w:sz w:val="28"/>
          <w:szCs w:val="28"/>
        </w:rPr>
      </w:pPr>
    </w:p>
    <w:p w14:paraId="5C4ECC3E" w14:textId="562BB752" w:rsidR="00656501" w:rsidRPr="00A74349" w:rsidRDefault="00656501"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Una vez causado el periodo de vacaciones, el trabajador puede entonces disfrutar del descanso remunerado y, de esta forma,  materializar los postulados contenidos en los artículos 1 y 25 de la Constitución en lo referente a la dignidad humana y al trabajo en condiciones dignas y justas</w:t>
      </w:r>
      <w:r w:rsidRPr="00A74349">
        <w:rPr>
          <w:rStyle w:val="Refdenotaalpie"/>
          <w:rFonts w:ascii="Times New Roman" w:hAnsi="Times New Roman" w:cs="Times New Roman"/>
          <w:sz w:val="28"/>
          <w:szCs w:val="28"/>
        </w:rPr>
        <w:footnoteReference w:id="102"/>
      </w:r>
      <w:r w:rsidRPr="00A74349">
        <w:rPr>
          <w:rFonts w:ascii="Times New Roman" w:hAnsi="Times New Roman" w:cs="Times New Roman"/>
          <w:sz w:val="28"/>
          <w:szCs w:val="28"/>
        </w:rPr>
        <w:t>. Bajo esa perspectiva, se ha señalado por la jurisprudencia constitucional</w:t>
      </w:r>
      <w:r w:rsidRPr="00A74349">
        <w:rPr>
          <w:rStyle w:val="Refdenotaalpie"/>
          <w:rFonts w:ascii="Times New Roman" w:hAnsi="Times New Roman" w:cs="Times New Roman"/>
          <w:sz w:val="28"/>
          <w:szCs w:val="28"/>
        </w:rPr>
        <w:footnoteReference w:id="103"/>
      </w:r>
      <w:r w:rsidRPr="00A74349">
        <w:rPr>
          <w:rFonts w:ascii="Times New Roman" w:hAnsi="Times New Roman" w:cs="Times New Roman"/>
          <w:sz w:val="28"/>
          <w:szCs w:val="28"/>
        </w:rPr>
        <w:t xml:space="preserve"> que la compensación en dinero de las vacaciones solo es posible cuando se presentan causales legalmente señaladas para ello; limitación que responde a la protección del descanso en sí mismo, dado el impacto que como se indicó antes, representa en el desarrollo individual y familiar. </w:t>
      </w:r>
    </w:p>
    <w:p w14:paraId="55FE41EF" w14:textId="77777777" w:rsidR="00656501" w:rsidRPr="00A74349" w:rsidRDefault="00656501" w:rsidP="00A74349">
      <w:pPr>
        <w:spacing w:after="0" w:line="240" w:lineRule="auto"/>
        <w:jc w:val="both"/>
        <w:rPr>
          <w:rFonts w:ascii="Times New Roman" w:hAnsi="Times New Roman" w:cs="Times New Roman"/>
          <w:sz w:val="28"/>
          <w:szCs w:val="28"/>
        </w:rPr>
      </w:pPr>
    </w:p>
    <w:p w14:paraId="16345EBE" w14:textId="6B2B0FB0" w:rsidR="00656501" w:rsidRPr="00A74349" w:rsidRDefault="00656501"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El artículo 187 del Código Sustantivo del Trabajo señala que una vez causado el derecho, el empleador debe determinar, dentro del año siguiente, la época en que el trabajador disfrutará de sus vacaciones, estableciendo como único limitante de este poder de determinación, que la notificación al trabajador de la fecha en que iniciará el descanso se emita por lo menos con 15 días de anticipación. Al respecto, esta Corporación</w:t>
      </w:r>
      <w:r w:rsidRPr="00A74349">
        <w:rPr>
          <w:rStyle w:val="Refdenotaalpie"/>
          <w:rFonts w:ascii="Times New Roman" w:hAnsi="Times New Roman" w:cs="Times New Roman"/>
          <w:sz w:val="28"/>
          <w:szCs w:val="28"/>
        </w:rPr>
        <w:footnoteReference w:id="104"/>
      </w:r>
      <w:r w:rsidRPr="00A74349">
        <w:rPr>
          <w:rFonts w:ascii="Times New Roman" w:hAnsi="Times New Roman" w:cs="Times New Roman"/>
          <w:sz w:val="28"/>
          <w:szCs w:val="28"/>
        </w:rPr>
        <w:t xml:space="preserve"> ha aceptado que una vez se cause el derecho a las vacaciones, sea el empleador quien determine la época en que el trabajador disfrutará del descanso.</w:t>
      </w:r>
    </w:p>
    <w:p w14:paraId="72236E98" w14:textId="77777777" w:rsidR="00656501" w:rsidRPr="00A74349" w:rsidRDefault="00656501" w:rsidP="00A74349">
      <w:pPr>
        <w:spacing w:after="0" w:line="240" w:lineRule="auto"/>
        <w:jc w:val="both"/>
        <w:rPr>
          <w:rFonts w:ascii="Times New Roman" w:hAnsi="Times New Roman" w:cs="Times New Roman"/>
          <w:sz w:val="28"/>
          <w:szCs w:val="28"/>
        </w:rPr>
      </w:pPr>
    </w:p>
    <w:p w14:paraId="5456B9AC" w14:textId="6E05C0A1" w:rsidR="00656501" w:rsidRPr="00A74349" w:rsidRDefault="00656501" w:rsidP="00A74349">
      <w:pPr>
        <w:pStyle w:val="Prrafodelista"/>
        <w:numPr>
          <w:ilvl w:val="0"/>
          <w:numId w:val="16"/>
        </w:numPr>
        <w:tabs>
          <w:tab w:val="left" w:pos="567"/>
        </w:tabs>
        <w:spacing w:after="0" w:line="240" w:lineRule="auto"/>
        <w:ind w:left="0"/>
        <w:jc w:val="both"/>
        <w:rPr>
          <w:rFonts w:ascii="Times New Roman" w:hAnsi="Times New Roman" w:cs="Times New Roman"/>
          <w:i/>
          <w:sz w:val="28"/>
          <w:szCs w:val="28"/>
        </w:rPr>
      </w:pPr>
      <w:r w:rsidRPr="00A74349">
        <w:rPr>
          <w:rFonts w:ascii="Times New Roman" w:hAnsi="Times New Roman" w:cs="Times New Roman"/>
          <w:sz w:val="28"/>
          <w:szCs w:val="28"/>
        </w:rPr>
        <w:t xml:space="preserve">En conclusión, las vacaciones periódicas y remuneradas corresponden a uno de los mecanismos para concretar el derecho humano y el principio mínimo fundamental al descanso del trabajador; cuyo disfrute efectivo permite avanzar en el propósito de dignidad y justicia, en el ejercicio de sus actividades laborales. </w:t>
      </w:r>
    </w:p>
    <w:p w14:paraId="1E1DF073" w14:textId="77777777" w:rsidR="00656501" w:rsidRPr="00A74349" w:rsidRDefault="00656501" w:rsidP="00A74349">
      <w:pPr>
        <w:tabs>
          <w:tab w:val="left" w:pos="8503"/>
        </w:tabs>
        <w:spacing w:after="0" w:line="240" w:lineRule="auto"/>
        <w:jc w:val="both"/>
        <w:rPr>
          <w:rFonts w:ascii="Times New Roman" w:hAnsi="Times New Roman" w:cs="Times New Roman"/>
          <w:b/>
          <w:sz w:val="28"/>
          <w:szCs w:val="28"/>
        </w:rPr>
      </w:pPr>
    </w:p>
    <w:p w14:paraId="7D9E3401" w14:textId="77777777" w:rsidR="00656501" w:rsidRPr="00A74349" w:rsidRDefault="00656501" w:rsidP="00A74349">
      <w:pPr>
        <w:spacing w:after="0" w:line="240" w:lineRule="auto"/>
        <w:jc w:val="both"/>
        <w:rPr>
          <w:rFonts w:ascii="Times New Roman" w:hAnsi="Times New Roman" w:cs="Times New Roman"/>
          <w:b/>
          <w:i/>
          <w:sz w:val="28"/>
          <w:szCs w:val="28"/>
        </w:rPr>
      </w:pPr>
      <w:r w:rsidRPr="00A74349">
        <w:rPr>
          <w:rFonts w:ascii="Times New Roman" w:hAnsi="Times New Roman" w:cs="Times New Roman"/>
          <w:b/>
          <w:i/>
          <w:sz w:val="28"/>
          <w:szCs w:val="28"/>
        </w:rPr>
        <w:t xml:space="preserve">La protección al desempleo y el auxilio de cesantías </w:t>
      </w:r>
    </w:p>
    <w:p w14:paraId="393E0E76" w14:textId="77777777" w:rsidR="00656501" w:rsidRPr="00A74349" w:rsidRDefault="00656501" w:rsidP="00A74349">
      <w:pPr>
        <w:tabs>
          <w:tab w:val="left" w:pos="8503"/>
        </w:tabs>
        <w:spacing w:after="0" w:line="240" w:lineRule="auto"/>
        <w:jc w:val="both"/>
        <w:rPr>
          <w:rFonts w:ascii="Times New Roman" w:hAnsi="Times New Roman" w:cs="Times New Roman"/>
          <w:b/>
          <w:sz w:val="28"/>
          <w:szCs w:val="28"/>
        </w:rPr>
      </w:pPr>
    </w:p>
    <w:p w14:paraId="1CBDA7B3" w14:textId="508DA82E" w:rsidR="00656501" w:rsidRPr="00A74349" w:rsidRDefault="00656501"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Como se expuso anteriormente, la importancia del trabajo en la superación de las desigualdades, a través del desarrollo de actividades que les permitan a los trabajadores un sustento económico, fue reconocida al ser incluido como un principio en la Constitución Política. También se indicó que el derecho al trabajo impone al Estado el deber de garantizar que todas las personas puedan acceder a un empleo libremente elegido, sin que ello implique que se les asegure un puesto de trabajo. En consecuencia, mientras se avanza en la consecución del pleno empleo, surge la necesidad de brindar protección a la población desempleada</w:t>
      </w:r>
      <w:r w:rsidRPr="00A74349">
        <w:rPr>
          <w:rStyle w:val="Refdenotaalpie"/>
          <w:rFonts w:ascii="Times New Roman" w:hAnsi="Times New Roman" w:cs="Times New Roman"/>
          <w:sz w:val="28"/>
          <w:szCs w:val="28"/>
        </w:rPr>
        <w:footnoteReference w:id="105"/>
      </w:r>
      <w:r w:rsidRPr="00A74349">
        <w:rPr>
          <w:rFonts w:ascii="Times New Roman" w:hAnsi="Times New Roman" w:cs="Times New Roman"/>
          <w:sz w:val="28"/>
          <w:szCs w:val="28"/>
        </w:rPr>
        <w:t>; en este sentido, debe entenderse que “</w:t>
      </w:r>
      <w:r w:rsidRPr="00A74349">
        <w:rPr>
          <w:rFonts w:ascii="Times New Roman" w:hAnsi="Times New Roman" w:cs="Times New Roman"/>
          <w:i/>
          <w:sz w:val="28"/>
          <w:szCs w:val="28"/>
        </w:rPr>
        <w:t>del derecho al trabajo objetivamente no puede desligarse de la realidad del desempleo, lo cual lleva a una intervención del Estado, de acuerdo a lo señalado en el artículo 334 de la Constitución”</w:t>
      </w:r>
      <w:r w:rsidRPr="00A74349">
        <w:rPr>
          <w:rStyle w:val="Refdenotaalpie"/>
          <w:rFonts w:ascii="Times New Roman" w:hAnsi="Times New Roman" w:cs="Times New Roman"/>
          <w:sz w:val="28"/>
          <w:szCs w:val="28"/>
        </w:rPr>
        <w:footnoteReference w:id="106"/>
      </w:r>
      <w:r w:rsidRPr="00A74349">
        <w:rPr>
          <w:rFonts w:ascii="Times New Roman" w:hAnsi="Times New Roman" w:cs="Times New Roman"/>
          <w:i/>
          <w:sz w:val="28"/>
          <w:szCs w:val="28"/>
        </w:rPr>
        <w:t>.</w:t>
      </w:r>
    </w:p>
    <w:p w14:paraId="10155D55" w14:textId="77777777" w:rsidR="006E6D75" w:rsidRPr="00A74349" w:rsidRDefault="006E6D75" w:rsidP="00A74349">
      <w:pPr>
        <w:pStyle w:val="Prrafodelista"/>
        <w:tabs>
          <w:tab w:val="left" w:pos="426"/>
        </w:tabs>
        <w:spacing w:after="0" w:line="240" w:lineRule="auto"/>
        <w:ind w:left="0"/>
        <w:jc w:val="both"/>
        <w:rPr>
          <w:rFonts w:ascii="Times New Roman" w:hAnsi="Times New Roman" w:cs="Times New Roman"/>
          <w:sz w:val="28"/>
          <w:szCs w:val="28"/>
        </w:rPr>
      </w:pPr>
    </w:p>
    <w:p w14:paraId="7D6A2B57" w14:textId="2BA9E0EF" w:rsidR="00656501" w:rsidRPr="00A74349" w:rsidRDefault="006E6D75"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C</w:t>
      </w:r>
      <w:r w:rsidR="00656501" w:rsidRPr="00A74349">
        <w:rPr>
          <w:rFonts w:ascii="Times New Roman" w:hAnsi="Times New Roman" w:cs="Times New Roman"/>
          <w:sz w:val="28"/>
          <w:szCs w:val="28"/>
        </w:rPr>
        <w:t>omo consecuencia del principio de dignidad humana, y de la política social y económica justa perseguida por el Estado social de derecho, todas las personas tienen derecho a condiciones mínimas para subsistir, entendidas como mínimo vital, y sirve como fundamento del subsidio al desempleo</w:t>
      </w:r>
      <w:r w:rsidRPr="00A74349">
        <w:rPr>
          <w:rStyle w:val="Refdenotaalpie"/>
          <w:rFonts w:ascii="Times New Roman" w:eastAsia="Times New Roman" w:hAnsi="Times New Roman" w:cs="Times New Roman"/>
          <w:sz w:val="28"/>
          <w:szCs w:val="28"/>
          <w:shd w:val="clear" w:color="auto" w:fill="FFFFFF"/>
        </w:rPr>
        <w:footnoteReference w:id="107"/>
      </w:r>
      <w:r w:rsidR="00656501" w:rsidRPr="00A74349">
        <w:rPr>
          <w:rFonts w:ascii="Times New Roman" w:hAnsi="Times New Roman" w:cs="Times New Roman"/>
          <w:sz w:val="28"/>
          <w:szCs w:val="28"/>
        </w:rPr>
        <w:t xml:space="preserve"> para aquellas personas que no logran ingresar al mercado de trabajo</w:t>
      </w:r>
      <w:r w:rsidR="00C22AFD" w:rsidRPr="00A74349">
        <w:rPr>
          <w:rStyle w:val="Refdenotaalpie"/>
          <w:rFonts w:ascii="Times New Roman" w:hAnsi="Times New Roman" w:cs="Times New Roman"/>
          <w:sz w:val="28"/>
          <w:szCs w:val="28"/>
        </w:rPr>
        <w:footnoteReference w:id="108"/>
      </w:r>
      <w:r w:rsidR="00656501" w:rsidRPr="00A74349">
        <w:rPr>
          <w:rFonts w:ascii="Times New Roman" w:hAnsi="Times New Roman" w:cs="Times New Roman"/>
          <w:sz w:val="28"/>
          <w:szCs w:val="28"/>
        </w:rPr>
        <w:t xml:space="preserve">. </w:t>
      </w:r>
    </w:p>
    <w:p w14:paraId="2F270D83" w14:textId="77777777" w:rsidR="00C22AFD" w:rsidRPr="00A74349" w:rsidRDefault="00C22AFD" w:rsidP="00A74349">
      <w:pPr>
        <w:pStyle w:val="Prrafodelista"/>
        <w:tabs>
          <w:tab w:val="left" w:pos="426"/>
        </w:tabs>
        <w:spacing w:after="0" w:line="240" w:lineRule="auto"/>
        <w:ind w:left="0"/>
        <w:jc w:val="both"/>
        <w:rPr>
          <w:rFonts w:ascii="Times New Roman" w:hAnsi="Times New Roman" w:cs="Times New Roman"/>
          <w:sz w:val="28"/>
          <w:szCs w:val="28"/>
        </w:rPr>
      </w:pPr>
    </w:p>
    <w:p w14:paraId="6D0DAA74" w14:textId="7C4B6C56" w:rsidR="00656501" w:rsidRPr="00A74349" w:rsidRDefault="00656501"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En la actualidad, Colombia cuenta con un mecanismo de protección al cesante</w:t>
      </w:r>
      <w:r w:rsidRPr="00A74349">
        <w:rPr>
          <w:rStyle w:val="Refdenotaalpie"/>
          <w:rFonts w:ascii="Times New Roman" w:hAnsi="Times New Roman" w:cs="Times New Roman"/>
          <w:sz w:val="28"/>
          <w:szCs w:val="28"/>
        </w:rPr>
        <w:footnoteReference w:id="109"/>
      </w:r>
      <w:r w:rsidRPr="00A74349">
        <w:rPr>
          <w:rFonts w:ascii="Times New Roman" w:hAnsi="Times New Roman" w:cs="Times New Roman"/>
          <w:sz w:val="28"/>
          <w:szCs w:val="28"/>
        </w:rPr>
        <w:t xml:space="preserve">, que contempla una serie de beneficios y subsidios para la población que habiendo estado afiliada al sistema del subsidio familiar pierde el empleo. Sin embargo, se debe reconocer que con anterioridad a su creación, la legislación laboral ya contaba con  una prestación social a cargo del empleador, cuyo propósito es que los cesantes cuenten con unos recursos que les permitan asegurar la subsistencia durante el periodo de desempleo, denominada </w:t>
      </w:r>
      <w:r w:rsidRPr="00A74349">
        <w:rPr>
          <w:rFonts w:ascii="Times New Roman" w:hAnsi="Times New Roman" w:cs="Times New Roman"/>
          <w:b/>
          <w:sz w:val="28"/>
          <w:szCs w:val="28"/>
        </w:rPr>
        <w:t>“auxilio de cesantías”</w:t>
      </w:r>
      <w:r w:rsidRPr="00A74349">
        <w:rPr>
          <w:rFonts w:ascii="Times New Roman" w:hAnsi="Times New Roman" w:cs="Times New Roman"/>
          <w:sz w:val="28"/>
          <w:szCs w:val="28"/>
        </w:rPr>
        <w:t>, contenida en el artículo 249 del Código Sustantivo del Trabajo.</w:t>
      </w:r>
    </w:p>
    <w:p w14:paraId="40511C1A" w14:textId="77777777" w:rsidR="00656501" w:rsidRPr="00A74349" w:rsidRDefault="00656501" w:rsidP="00A74349">
      <w:pPr>
        <w:pStyle w:val="Sangradetextonormal"/>
        <w:spacing w:after="0"/>
        <w:ind w:left="0"/>
        <w:jc w:val="both"/>
        <w:rPr>
          <w:rFonts w:ascii="Times New Roman" w:hAnsi="Times New Roman" w:cs="Times New Roman"/>
          <w:sz w:val="28"/>
          <w:szCs w:val="28"/>
        </w:rPr>
      </w:pPr>
    </w:p>
    <w:p w14:paraId="02AFE3F2" w14:textId="11260E88" w:rsidR="00656501" w:rsidRPr="00A74349" w:rsidRDefault="00656501"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Frente a este auxilio, es preciso indicar que si bien al ser creado tenía carácter  indemnizatorio, mediante la modificación introducida con la Ley 65 de 1946, se convirtió en una prestación social. Así mismo con posterioridad, permitió a los trabajadores adquirir vivienda o remodelarla</w:t>
      </w:r>
      <w:r w:rsidRPr="00A74349">
        <w:rPr>
          <w:rStyle w:val="Refdenotaalpie"/>
          <w:rFonts w:ascii="Times New Roman" w:hAnsi="Times New Roman" w:cs="Times New Roman"/>
          <w:sz w:val="28"/>
          <w:szCs w:val="28"/>
        </w:rPr>
        <w:footnoteReference w:id="110"/>
      </w:r>
      <w:r w:rsidRPr="00A74349">
        <w:rPr>
          <w:rFonts w:ascii="Times New Roman" w:hAnsi="Times New Roman" w:cs="Times New Roman"/>
          <w:sz w:val="28"/>
          <w:szCs w:val="28"/>
        </w:rPr>
        <w:t>, y sufragar los costos de su educación y la de su familia</w:t>
      </w:r>
      <w:r w:rsidRPr="00A74349">
        <w:rPr>
          <w:rStyle w:val="Refdenotaalpie"/>
          <w:rFonts w:ascii="Times New Roman" w:hAnsi="Times New Roman" w:cs="Times New Roman"/>
          <w:sz w:val="28"/>
          <w:szCs w:val="28"/>
        </w:rPr>
        <w:footnoteReference w:id="111"/>
      </w:r>
      <w:r w:rsidRPr="00A74349">
        <w:rPr>
          <w:rFonts w:ascii="Times New Roman" w:hAnsi="Times New Roman" w:cs="Times New Roman"/>
          <w:sz w:val="28"/>
          <w:szCs w:val="28"/>
        </w:rPr>
        <w:t xml:space="preserve">, a través de los retiros parciales. </w:t>
      </w:r>
    </w:p>
    <w:p w14:paraId="30C86DDE" w14:textId="77777777" w:rsidR="00656501" w:rsidRPr="00A74349" w:rsidRDefault="00656501" w:rsidP="00A74349">
      <w:pPr>
        <w:spacing w:after="0" w:line="240" w:lineRule="auto"/>
        <w:jc w:val="both"/>
        <w:rPr>
          <w:rFonts w:ascii="Times New Roman" w:hAnsi="Times New Roman" w:cs="Times New Roman"/>
          <w:sz w:val="28"/>
          <w:szCs w:val="28"/>
        </w:rPr>
      </w:pPr>
    </w:p>
    <w:p w14:paraId="142BA4E9" w14:textId="7C0841CF" w:rsidR="00656501" w:rsidRPr="00A74349" w:rsidRDefault="00656501" w:rsidP="00A74349">
      <w:pPr>
        <w:pStyle w:val="Prrafodelista"/>
        <w:numPr>
          <w:ilvl w:val="0"/>
          <w:numId w:val="16"/>
        </w:numPr>
        <w:tabs>
          <w:tab w:val="left" w:pos="567"/>
        </w:tabs>
        <w:spacing w:after="0" w:line="240" w:lineRule="auto"/>
        <w:ind w:left="0"/>
        <w:jc w:val="both"/>
        <w:rPr>
          <w:rFonts w:ascii="Times New Roman" w:eastAsia="Times New Roman" w:hAnsi="Times New Roman" w:cs="Times New Roman"/>
          <w:sz w:val="28"/>
          <w:szCs w:val="28"/>
          <w:shd w:val="clear" w:color="auto" w:fill="FFFFFF"/>
        </w:rPr>
      </w:pPr>
      <w:r w:rsidRPr="00A74349">
        <w:rPr>
          <w:rFonts w:ascii="Times New Roman" w:hAnsi="Times New Roman" w:cs="Times New Roman"/>
          <w:sz w:val="28"/>
          <w:szCs w:val="28"/>
        </w:rPr>
        <w:t>En relación con el fundamento normativo superior, esta Corporación ha señalado que el mismo se encuentra soportado en los artículos 42 y 48 de la Constitución Política y que se trata de una “</w:t>
      </w:r>
      <w:r w:rsidRPr="00A74349">
        <w:rPr>
          <w:rFonts w:ascii="Times New Roman" w:eastAsia="Times New Roman" w:hAnsi="Times New Roman" w:cs="Times New Roman"/>
          <w:i/>
          <w:sz w:val="28"/>
          <w:szCs w:val="28"/>
          <w:shd w:val="clear" w:color="auto" w:fill="FFFFFF"/>
        </w:rPr>
        <w:t xml:space="preserve">figura jurídica que responde a una clara </w:t>
      </w:r>
      <w:r w:rsidRPr="00A74349">
        <w:rPr>
          <w:rFonts w:ascii="Times New Roman" w:eastAsia="Times New Roman" w:hAnsi="Times New Roman" w:cs="Times New Roman"/>
          <w:b/>
          <w:i/>
          <w:sz w:val="28"/>
          <w:szCs w:val="28"/>
          <w:shd w:val="clear" w:color="auto" w:fill="FFFFFF"/>
        </w:rPr>
        <w:t>orientación social</w:t>
      </w:r>
      <w:r w:rsidRPr="00A74349">
        <w:rPr>
          <w:rFonts w:ascii="Times New Roman" w:eastAsia="Times New Roman" w:hAnsi="Times New Roman" w:cs="Times New Roman"/>
          <w:i/>
          <w:sz w:val="28"/>
          <w:szCs w:val="28"/>
          <w:shd w:val="clear" w:color="auto" w:fill="FFFFFF"/>
        </w:rPr>
        <w:t xml:space="preserve"> en el desarrollo de las relaciones entre empleador y trabajador, estableciéndose un mecanismo que busca, por un lado, contribuir a la mengua de las cargas económicas que deben enfrentar los asalariados ante el cese de la actividad productiva, y por otro –en el caso del pago parcial de cesantías–, permitir al trabajador satisfacer sus necesidades de capacitación y vivienda</w:t>
      </w:r>
      <w:r w:rsidRPr="00A74349">
        <w:rPr>
          <w:rFonts w:ascii="Times New Roman" w:eastAsia="Times New Roman" w:hAnsi="Times New Roman" w:cs="Times New Roman"/>
          <w:sz w:val="28"/>
          <w:szCs w:val="28"/>
          <w:shd w:val="clear" w:color="auto" w:fill="FFFFFF"/>
        </w:rPr>
        <w:t>”</w:t>
      </w:r>
      <w:r w:rsidRPr="00A74349">
        <w:rPr>
          <w:rStyle w:val="Refdenotaalpie"/>
          <w:rFonts w:ascii="Times New Roman" w:eastAsia="Times New Roman" w:hAnsi="Times New Roman" w:cs="Times New Roman"/>
          <w:iCs/>
          <w:sz w:val="28"/>
          <w:szCs w:val="28"/>
          <w:shd w:val="clear" w:color="auto" w:fill="FFFFFF"/>
        </w:rPr>
        <w:footnoteReference w:id="112"/>
      </w:r>
      <w:r w:rsidRPr="00A74349">
        <w:rPr>
          <w:rFonts w:ascii="Times New Roman" w:eastAsia="Times New Roman" w:hAnsi="Times New Roman" w:cs="Times New Roman"/>
          <w:iCs/>
          <w:sz w:val="28"/>
          <w:szCs w:val="28"/>
          <w:shd w:val="clear" w:color="auto" w:fill="FFFFFF"/>
        </w:rPr>
        <w:t>. (Negrillas fuera del texto original).</w:t>
      </w:r>
    </w:p>
    <w:p w14:paraId="69623F28" w14:textId="77777777" w:rsidR="00656501" w:rsidRPr="00A74349" w:rsidRDefault="00656501" w:rsidP="00A74349">
      <w:pPr>
        <w:spacing w:after="0" w:line="240" w:lineRule="auto"/>
        <w:jc w:val="both"/>
        <w:rPr>
          <w:rFonts w:ascii="Times New Roman" w:eastAsia="Times New Roman" w:hAnsi="Times New Roman" w:cs="Times New Roman"/>
          <w:iCs/>
          <w:sz w:val="28"/>
          <w:szCs w:val="28"/>
          <w:shd w:val="clear" w:color="auto" w:fill="FFFFFF"/>
        </w:rPr>
      </w:pPr>
    </w:p>
    <w:p w14:paraId="4904ABCC" w14:textId="463B5B5C" w:rsidR="00373783" w:rsidRPr="00A74349" w:rsidRDefault="00656501" w:rsidP="00A74349">
      <w:pPr>
        <w:pStyle w:val="Prrafodelista"/>
        <w:numPr>
          <w:ilvl w:val="0"/>
          <w:numId w:val="16"/>
        </w:numPr>
        <w:tabs>
          <w:tab w:val="left" w:pos="567"/>
        </w:tabs>
        <w:spacing w:after="0" w:line="240" w:lineRule="auto"/>
        <w:ind w:left="0"/>
        <w:jc w:val="both"/>
        <w:rPr>
          <w:rFonts w:ascii="Times New Roman" w:eastAsia="Times New Roman" w:hAnsi="Times New Roman" w:cs="Times New Roman"/>
          <w:sz w:val="28"/>
          <w:szCs w:val="28"/>
        </w:rPr>
      </w:pPr>
      <w:r w:rsidRPr="00A74349">
        <w:rPr>
          <w:rFonts w:ascii="Times New Roman" w:eastAsia="Times New Roman" w:hAnsi="Times New Roman" w:cs="Times New Roman"/>
          <w:iCs/>
          <w:sz w:val="28"/>
          <w:szCs w:val="28"/>
          <w:shd w:val="clear" w:color="auto" w:fill="FFFFFF"/>
        </w:rPr>
        <w:t>La Corte</w:t>
      </w:r>
      <w:r w:rsidRPr="00A74349">
        <w:rPr>
          <w:rStyle w:val="Refdenotaalpie"/>
          <w:rFonts w:ascii="Times New Roman" w:eastAsia="Times New Roman" w:hAnsi="Times New Roman" w:cs="Times New Roman"/>
          <w:sz w:val="28"/>
          <w:szCs w:val="28"/>
          <w:shd w:val="clear" w:color="auto" w:fill="FFFFFF"/>
        </w:rPr>
        <w:footnoteReference w:id="113"/>
      </w:r>
      <w:r w:rsidRPr="00A74349">
        <w:rPr>
          <w:rFonts w:ascii="Times New Roman" w:eastAsia="Times New Roman" w:hAnsi="Times New Roman" w:cs="Times New Roman"/>
          <w:iCs/>
          <w:sz w:val="28"/>
          <w:szCs w:val="28"/>
          <w:shd w:val="clear" w:color="auto" w:fill="FFFFFF"/>
        </w:rPr>
        <w:t xml:space="preserve"> ha reconocido que el auxilio de cesantías e</w:t>
      </w:r>
      <w:r w:rsidRPr="00A74349">
        <w:rPr>
          <w:rFonts w:ascii="Times New Roman" w:eastAsia="Times New Roman" w:hAnsi="Times New Roman" w:cs="Times New Roman"/>
          <w:sz w:val="28"/>
          <w:szCs w:val="28"/>
          <w:shd w:val="clear" w:color="auto" w:fill="FFFFFF"/>
        </w:rPr>
        <w:t>s una de las prestaciones sociales más importantes para los trabajadores y sus familias, puesto que constituye un respaldo económico para que sus titulares accedan a bienes y servicios indispensables para el mejoramiento de su calidad de vida. Particularmente, e</w:t>
      </w:r>
      <w:r w:rsidRPr="00A74349">
        <w:rPr>
          <w:rFonts w:ascii="Times New Roman" w:hAnsi="Times New Roman" w:cs="Times New Roman"/>
          <w:sz w:val="28"/>
          <w:szCs w:val="28"/>
        </w:rPr>
        <w:t>n la sentencia C-823 de 2006, luego de reseñar el paso de indemnización a prestación social, señaló que “</w:t>
      </w:r>
      <w:r w:rsidRPr="00A74349">
        <w:rPr>
          <w:rFonts w:ascii="Times New Roman" w:eastAsia="Times New Roman" w:hAnsi="Times New Roman" w:cs="Times New Roman"/>
          <w:i/>
          <w:sz w:val="28"/>
          <w:szCs w:val="28"/>
          <w:shd w:val="clear" w:color="auto" w:fill="FFFFFF"/>
        </w:rPr>
        <w:t>se erige en una de las prestaciones más importantes para los trabajadores y su núcleo familiar, y en uno de los fundamentos más relevantes del bienestar de los mismos, en cuanto se considera el respaldo económico de sus titulares para el acceso a bienes y servicios indispensables para el mejoramiento de la calidad de vida de la población asalariada</w:t>
      </w:r>
      <w:r w:rsidRPr="00A74349">
        <w:rPr>
          <w:rFonts w:ascii="Times New Roman" w:eastAsia="Times New Roman" w:hAnsi="Times New Roman" w:cs="Times New Roman"/>
          <w:sz w:val="28"/>
          <w:szCs w:val="28"/>
          <w:shd w:val="clear" w:color="auto" w:fill="FFFFFF"/>
        </w:rPr>
        <w:t xml:space="preserve">”. </w:t>
      </w:r>
    </w:p>
    <w:p w14:paraId="48A573BB" w14:textId="77777777" w:rsidR="00373783" w:rsidRPr="00A74349" w:rsidRDefault="00373783" w:rsidP="00A74349">
      <w:pPr>
        <w:pStyle w:val="Prrafodelista"/>
        <w:spacing w:after="0" w:line="240" w:lineRule="auto"/>
        <w:ind w:left="0"/>
        <w:rPr>
          <w:rFonts w:ascii="Times New Roman" w:hAnsi="Times New Roman" w:cs="Times New Roman"/>
          <w:sz w:val="28"/>
          <w:szCs w:val="28"/>
        </w:rPr>
      </w:pPr>
    </w:p>
    <w:p w14:paraId="1DABF190" w14:textId="752EFE9F" w:rsidR="00656501" w:rsidRPr="00A74349" w:rsidRDefault="00656501" w:rsidP="00A74349">
      <w:pPr>
        <w:pStyle w:val="Prrafodelista"/>
        <w:numPr>
          <w:ilvl w:val="0"/>
          <w:numId w:val="16"/>
        </w:numPr>
        <w:tabs>
          <w:tab w:val="left" w:pos="567"/>
        </w:tabs>
        <w:spacing w:after="0" w:line="240" w:lineRule="auto"/>
        <w:ind w:left="0"/>
        <w:jc w:val="both"/>
        <w:rPr>
          <w:rFonts w:ascii="Times New Roman" w:eastAsia="Times New Roman" w:hAnsi="Times New Roman" w:cs="Times New Roman"/>
          <w:sz w:val="28"/>
          <w:szCs w:val="28"/>
        </w:rPr>
      </w:pPr>
      <w:r w:rsidRPr="00A74349">
        <w:rPr>
          <w:rFonts w:ascii="Times New Roman" w:hAnsi="Times New Roman" w:cs="Times New Roman"/>
          <w:sz w:val="28"/>
          <w:szCs w:val="28"/>
        </w:rPr>
        <w:t>En conclusión, de conformidad con lo establecido por esta Corporación y los instrumentos internacionales, el auxilio de cesantías es una prestación de la seguridad social, que al mismo tiempo responde a un beneficio mínimo establec</w:t>
      </w:r>
      <w:r w:rsidR="00373783" w:rsidRPr="00A74349">
        <w:rPr>
          <w:rFonts w:ascii="Times New Roman" w:hAnsi="Times New Roman" w:cs="Times New Roman"/>
          <w:sz w:val="28"/>
          <w:szCs w:val="28"/>
        </w:rPr>
        <w:t xml:space="preserve">ido en la normatividad laboral, el cual, </w:t>
      </w:r>
      <w:r w:rsidRPr="00A74349">
        <w:rPr>
          <w:rFonts w:ascii="Times New Roman" w:hAnsi="Times New Roman" w:cs="Times New Roman"/>
          <w:sz w:val="28"/>
          <w:szCs w:val="28"/>
        </w:rPr>
        <w:t>en atención</w:t>
      </w:r>
      <w:r w:rsidR="00373783" w:rsidRPr="00A74349">
        <w:rPr>
          <w:rFonts w:ascii="Times New Roman" w:hAnsi="Times New Roman" w:cs="Times New Roman"/>
          <w:sz w:val="28"/>
          <w:szCs w:val="28"/>
        </w:rPr>
        <w:t xml:space="preserve"> al artículo 53 constitucional,</w:t>
      </w:r>
      <w:r w:rsidRPr="00A74349">
        <w:rPr>
          <w:rFonts w:ascii="Times New Roman" w:hAnsi="Times New Roman" w:cs="Times New Roman"/>
          <w:sz w:val="28"/>
          <w:szCs w:val="28"/>
        </w:rPr>
        <w:t xml:space="preserve"> adquiere la condición de irrenunciable. </w:t>
      </w:r>
    </w:p>
    <w:p w14:paraId="685EF515" w14:textId="77777777" w:rsidR="00656501" w:rsidRPr="00A74349" w:rsidRDefault="00656501" w:rsidP="00A74349">
      <w:pPr>
        <w:tabs>
          <w:tab w:val="left" w:pos="8503"/>
        </w:tabs>
        <w:spacing w:after="0" w:line="240" w:lineRule="auto"/>
        <w:jc w:val="both"/>
        <w:rPr>
          <w:rFonts w:ascii="Times New Roman" w:hAnsi="Times New Roman" w:cs="Times New Roman"/>
          <w:sz w:val="28"/>
          <w:szCs w:val="28"/>
        </w:rPr>
      </w:pPr>
    </w:p>
    <w:p w14:paraId="1DED0351" w14:textId="77777777" w:rsidR="00656501" w:rsidRPr="00A74349" w:rsidRDefault="00656501" w:rsidP="00A74349">
      <w:pPr>
        <w:tabs>
          <w:tab w:val="left" w:pos="567"/>
        </w:tabs>
        <w:spacing w:after="0" w:line="240" w:lineRule="auto"/>
        <w:jc w:val="both"/>
        <w:rPr>
          <w:rFonts w:ascii="Times New Roman" w:hAnsi="Times New Roman" w:cs="Times New Roman"/>
          <w:b/>
          <w:bCs/>
          <w:i/>
          <w:sz w:val="28"/>
          <w:szCs w:val="28"/>
        </w:rPr>
      </w:pPr>
      <w:r w:rsidRPr="00A74349">
        <w:rPr>
          <w:rFonts w:ascii="Times New Roman" w:hAnsi="Times New Roman" w:cs="Times New Roman"/>
          <w:b/>
          <w:bCs/>
          <w:i/>
          <w:sz w:val="28"/>
          <w:szCs w:val="28"/>
        </w:rPr>
        <w:t xml:space="preserve">Condiciones de seguridad en el desempeño de las actividades laborales </w:t>
      </w:r>
    </w:p>
    <w:p w14:paraId="28A5085A" w14:textId="77777777" w:rsidR="00656501" w:rsidRPr="00A74349" w:rsidRDefault="00656501" w:rsidP="00A74349">
      <w:pPr>
        <w:spacing w:after="0" w:line="240" w:lineRule="auto"/>
        <w:jc w:val="both"/>
        <w:rPr>
          <w:rFonts w:ascii="Times New Roman" w:hAnsi="Times New Roman" w:cs="Times New Roman"/>
          <w:b/>
          <w:bCs/>
          <w:color w:val="2D2D2D"/>
          <w:sz w:val="28"/>
          <w:szCs w:val="28"/>
        </w:rPr>
      </w:pPr>
    </w:p>
    <w:p w14:paraId="5E3E3AF0" w14:textId="08218A0A" w:rsidR="00656501" w:rsidRPr="00A74349" w:rsidRDefault="00656501"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eastAsia="Times New Roman" w:hAnsi="Times New Roman" w:cs="Times New Roman"/>
          <w:sz w:val="28"/>
          <w:szCs w:val="28"/>
        </w:rPr>
        <w:t>Como se dijo ante</w:t>
      </w:r>
      <w:r w:rsidR="005E6F67" w:rsidRPr="00A74349">
        <w:rPr>
          <w:rFonts w:ascii="Times New Roman" w:eastAsia="Times New Roman" w:hAnsi="Times New Roman" w:cs="Times New Roman"/>
          <w:sz w:val="28"/>
          <w:szCs w:val="28"/>
        </w:rPr>
        <w:t>s</w:t>
      </w:r>
      <w:r w:rsidRPr="00A74349">
        <w:rPr>
          <w:rFonts w:ascii="Times New Roman" w:eastAsia="Times New Roman" w:hAnsi="Times New Roman" w:cs="Times New Roman"/>
          <w:sz w:val="28"/>
          <w:szCs w:val="28"/>
        </w:rPr>
        <w:t>, el artículo 25 constitucional garantiza que el trabajo sea desarrollado en condiciones dignas y justas. Sobre el particular, este Tribunal ha tenido la oportunidad de precisar que uno de los aspectos que permiten que la actividad laboral se desarrolle bajo dichas condiciones es el “</w:t>
      </w:r>
      <w:r w:rsidRPr="00A74349">
        <w:rPr>
          <w:rFonts w:ascii="Times New Roman" w:eastAsia="Times New Roman" w:hAnsi="Times New Roman" w:cs="Times New Roman"/>
          <w:i/>
          <w:iCs/>
          <w:sz w:val="28"/>
          <w:szCs w:val="28"/>
        </w:rPr>
        <w:t>ofrecimiento de un ambiente adecuado para el desempeño de las tareas trabajo</w:t>
      </w:r>
      <w:r w:rsidRPr="00A74349">
        <w:rPr>
          <w:rFonts w:ascii="Times New Roman" w:eastAsia="Times New Roman" w:hAnsi="Times New Roman" w:cs="Times New Roman"/>
          <w:sz w:val="28"/>
          <w:szCs w:val="28"/>
        </w:rPr>
        <w:t>”</w:t>
      </w:r>
      <w:r w:rsidRPr="00A74349">
        <w:rPr>
          <w:rStyle w:val="Refdenotaalpie"/>
          <w:rFonts w:ascii="Times New Roman" w:hAnsi="Times New Roman" w:cs="Times New Roman"/>
          <w:bCs/>
          <w:sz w:val="28"/>
          <w:szCs w:val="28"/>
        </w:rPr>
        <w:t xml:space="preserve"> </w:t>
      </w:r>
      <w:r w:rsidRPr="00A74349">
        <w:rPr>
          <w:rStyle w:val="Refdenotaalpie"/>
          <w:rFonts w:ascii="Times New Roman" w:hAnsi="Times New Roman" w:cs="Times New Roman"/>
          <w:bCs/>
          <w:sz w:val="28"/>
          <w:szCs w:val="28"/>
        </w:rPr>
        <w:footnoteReference w:id="114"/>
      </w:r>
      <w:r w:rsidRPr="00A74349">
        <w:rPr>
          <w:rFonts w:ascii="Times New Roman" w:hAnsi="Times New Roman" w:cs="Times New Roman"/>
          <w:bCs/>
          <w:sz w:val="28"/>
          <w:szCs w:val="28"/>
        </w:rPr>
        <w:t xml:space="preserve">. </w:t>
      </w:r>
      <w:r w:rsidRPr="00A74349">
        <w:rPr>
          <w:rFonts w:ascii="Times New Roman" w:hAnsi="Times New Roman" w:cs="Times New Roman"/>
          <w:sz w:val="28"/>
          <w:szCs w:val="28"/>
        </w:rPr>
        <w:t>Sobre esta última condición, la Corte indicó que:</w:t>
      </w:r>
    </w:p>
    <w:p w14:paraId="1467E5A7" w14:textId="77777777" w:rsidR="00656501" w:rsidRPr="00A74349" w:rsidRDefault="00656501" w:rsidP="00A74349">
      <w:pPr>
        <w:spacing w:after="0" w:line="240" w:lineRule="auto"/>
        <w:ind w:right="-91"/>
        <w:jc w:val="both"/>
        <w:rPr>
          <w:rFonts w:ascii="Times New Roman" w:hAnsi="Times New Roman" w:cs="Times New Roman"/>
          <w:i/>
          <w:iCs/>
          <w:spacing w:val="5"/>
          <w:sz w:val="28"/>
          <w:szCs w:val="28"/>
        </w:rPr>
      </w:pPr>
    </w:p>
    <w:p w14:paraId="70E1F0B0" w14:textId="77777777" w:rsidR="00656501" w:rsidRPr="00A74349" w:rsidRDefault="00656501" w:rsidP="00A74349">
      <w:pPr>
        <w:spacing w:after="0" w:line="240" w:lineRule="auto"/>
        <w:ind w:left="567" w:right="-91"/>
        <w:jc w:val="both"/>
        <w:rPr>
          <w:rFonts w:ascii="Times New Roman" w:hAnsi="Times New Roman" w:cs="Times New Roman"/>
          <w:i/>
          <w:iCs/>
          <w:sz w:val="28"/>
          <w:szCs w:val="28"/>
        </w:rPr>
      </w:pPr>
      <w:r w:rsidRPr="00A74349">
        <w:rPr>
          <w:rFonts w:ascii="Times New Roman" w:hAnsi="Times New Roman" w:cs="Times New Roman"/>
          <w:iCs/>
          <w:spacing w:val="5"/>
          <w:sz w:val="28"/>
          <w:szCs w:val="28"/>
        </w:rPr>
        <w:t>“</w:t>
      </w:r>
      <w:r w:rsidRPr="00A74349">
        <w:rPr>
          <w:rFonts w:ascii="Times New Roman" w:hAnsi="Times New Roman" w:cs="Times New Roman"/>
          <w:b/>
          <w:bCs/>
          <w:i/>
          <w:iCs/>
          <w:sz w:val="28"/>
          <w:szCs w:val="28"/>
        </w:rPr>
        <w:t>La especial protección del derecho al trabajo comprende, a su vez, la garantía misma de realizarlo en condiciones dignas y justas, de manera que, permitan, a trabajadores y empleados, desempeñarse en un ambiente que refleje el debido respeto a su condición de ser humano, libre de amenazas de orden físico y moral, así como de circunstancias que perturben el normal desarrollo de las tareas asignadas</w:t>
      </w:r>
      <w:r w:rsidRPr="00A74349">
        <w:rPr>
          <w:rFonts w:ascii="Times New Roman" w:hAnsi="Times New Roman" w:cs="Times New Roman"/>
          <w:i/>
          <w:iCs/>
          <w:sz w:val="28"/>
          <w:szCs w:val="28"/>
        </w:rPr>
        <w:t>; así las cosas, en forma correlativa y proporcional a ese derecho, aparece el deber de velar porque el trabajo en tales condiciones sea una realidad, </w:t>
      </w:r>
      <w:r w:rsidRPr="00A74349">
        <w:rPr>
          <w:rFonts w:ascii="Times New Roman" w:hAnsi="Times New Roman" w:cs="Times New Roman"/>
          <w:b/>
          <w:bCs/>
          <w:i/>
          <w:iCs/>
          <w:sz w:val="28"/>
          <w:szCs w:val="28"/>
        </w:rPr>
        <w:t>de manera que se provean las instalaciones y espacios necesarios para cumplir con los cometidos asignados y el tratamiento respetuoso al empleado o trabajador en su condición humana</w:t>
      </w:r>
      <w:r w:rsidRPr="00A74349">
        <w:rPr>
          <w:rFonts w:ascii="Times New Roman" w:hAnsi="Times New Roman" w:cs="Times New Roman"/>
          <w:bCs/>
          <w:iCs/>
          <w:sz w:val="28"/>
          <w:szCs w:val="28"/>
        </w:rPr>
        <w:t>”</w:t>
      </w:r>
      <w:r w:rsidRPr="00A74349">
        <w:rPr>
          <w:rStyle w:val="Refdenotaalpie"/>
          <w:rFonts w:ascii="Times New Roman" w:hAnsi="Times New Roman" w:cs="Times New Roman"/>
          <w:iCs/>
          <w:sz w:val="28"/>
          <w:szCs w:val="28"/>
        </w:rPr>
        <w:t xml:space="preserve"> </w:t>
      </w:r>
      <w:r w:rsidRPr="00A74349">
        <w:rPr>
          <w:rStyle w:val="Refdenotaalpie"/>
          <w:rFonts w:ascii="Times New Roman" w:hAnsi="Times New Roman" w:cs="Times New Roman"/>
          <w:iCs/>
          <w:sz w:val="28"/>
          <w:szCs w:val="28"/>
        </w:rPr>
        <w:footnoteReference w:id="115"/>
      </w:r>
      <w:r w:rsidRPr="00A74349">
        <w:rPr>
          <w:rFonts w:ascii="Times New Roman" w:hAnsi="Times New Roman" w:cs="Times New Roman"/>
          <w:iCs/>
          <w:sz w:val="28"/>
          <w:szCs w:val="28"/>
        </w:rPr>
        <w:t xml:space="preserve">. (Negrillas fuera del texto original). </w:t>
      </w:r>
    </w:p>
    <w:p w14:paraId="26DB728C" w14:textId="77777777" w:rsidR="00656501" w:rsidRPr="00A74349" w:rsidRDefault="00656501" w:rsidP="00A74349">
      <w:pPr>
        <w:spacing w:after="0" w:line="240" w:lineRule="auto"/>
        <w:jc w:val="both"/>
        <w:rPr>
          <w:rFonts w:ascii="Times New Roman" w:hAnsi="Times New Roman" w:cs="Times New Roman"/>
          <w:bCs/>
          <w:color w:val="2D2D2D"/>
          <w:sz w:val="28"/>
          <w:szCs w:val="28"/>
        </w:rPr>
      </w:pPr>
    </w:p>
    <w:p w14:paraId="50412BAE" w14:textId="0771F3FC" w:rsidR="00656501" w:rsidRPr="00A74349" w:rsidRDefault="00373783" w:rsidP="00A74349">
      <w:pPr>
        <w:pStyle w:val="Prrafodelista"/>
        <w:numPr>
          <w:ilvl w:val="0"/>
          <w:numId w:val="16"/>
        </w:numPr>
        <w:tabs>
          <w:tab w:val="left" w:pos="426"/>
        </w:tabs>
        <w:spacing w:after="0" w:line="240" w:lineRule="auto"/>
        <w:ind w:left="0"/>
        <w:jc w:val="both"/>
        <w:rPr>
          <w:rFonts w:ascii="Times New Roman" w:hAnsi="Times New Roman" w:cs="Times New Roman"/>
          <w:bCs/>
          <w:sz w:val="28"/>
          <w:szCs w:val="28"/>
        </w:rPr>
      </w:pPr>
      <w:r w:rsidRPr="00A74349">
        <w:rPr>
          <w:rFonts w:ascii="Times New Roman" w:hAnsi="Times New Roman" w:cs="Times New Roman"/>
          <w:bCs/>
          <w:sz w:val="28"/>
          <w:szCs w:val="28"/>
        </w:rPr>
        <w:t xml:space="preserve"> L</w:t>
      </w:r>
      <w:r w:rsidR="00656501" w:rsidRPr="00A74349">
        <w:rPr>
          <w:rFonts w:ascii="Times New Roman" w:hAnsi="Times New Roman" w:cs="Times New Roman"/>
          <w:bCs/>
          <w:sz w:val="28"/>
          <w:szCs w:val="28"/>
        </w:rPr>
        <w:t>as garantías de seguridad frente a los diferentes riesgos laborales, son consideradas un elemento fundamental para la concreción de</w:t>
      </w:r>
      <w:r w:rsidR="0096410F" w:rsidRPr="00A74349">
        <w:rPr>
          <w:rFonts w:ascii="Times New Roman" w:hAnsi="Times New Roman" w:cs="Times New Roman"/>
          <w:bCs/>
          <w:sz w:val="28"/>
          <w:szCs w:val="28"/>
        </w:rPr>
        <w:t xml:space="preserve"> </w:t>
      </w:r>
      <w:r w:rsidR="00656501" w:rsidRPr="00A74349">
        <w:rPr>
          <w:rFonts w:ascii="Times New Roman" w:hAnsi="Times New Roman" w:cs="Times New Roman"/>
          <w:bCs/>
          <w:sz w:val="28"/>
          <w:szCs w:val="28"/>
        </w:rPr>
        <w:t>l</w:t>
      </w:r>
      <w:r w:rsidR="0096410F" w:rsidRPr="00A74349">
        <w:rPr>
          <w:rFonts w:ascii="Times New Roman" w:hAnsi="Times New Roman" w:cs="Times New Roman"/>
          <w:bCs/>
          <w:sz w:val="28"/>
          <w:szCs w:val="28"/>
        </w:rPr>
        <w:t>a</w:t>
      </w:r>
      <w:r w:rsidR="00656501" w:rsidRPr="00A74349">
        <w:rPr>
          <w:rFonts w:ascii="Times New Roman" w:hAnsi="Times New Roman" w:cs="Times New Roman"/>
          <w:bCs/>
          <w:sz w:val="28"/>
          <w:szCs w:val="28"/>
        </w:rPr>
        <w:t xml:space="preserve"> dignidad </w:t>
      </w:r>
      <w:r w:rsidR="0096410F" w:rsidRPr="00A74349">
        <w:rPr>
          <w:rFonts w:ascii="Times New Roman" w:hAnsi="Times New Roman" w:cs="Times New Roman"/>
          <w:bCs/>
          <w:sz w:val="28"/>
          <w:szCs w:val="28"/>
        </w:rPr>
        <w:t xml:space="preserve">propia del </w:t>
      </w:r>
      <w:r w:rsidR="00656501" w:rsidRPr="00A74349">
        <w:rPr>
          <w:rFonts w:ascii="Times New Roman" w:hAnsi="Times New Roman" w:cs="Times New Roman"/>
          <w:bCs/>
          <w:sz w:val="28"/>
          <w:szCs w:val="28"/>
        </w:rPr>
        <w:t>derecho del trabajo, pues con ellas lo que se persigue es la protección de los trabajadores para que el desarrollo de sus actividades no ponga en riesgo su integridad física o mental, o por lo menos, minimice la posibilidad de que ello ocurra</w:t>
      </w:r>
      <w:r w:rsidRPr="00A74349">
        <w:rPr>
          <w:rStyle w:val="Refdenotaalpie"/>
          <w:rFonts w:ascii="Times New Roman" w:hAnsi="Times New Roman" w:cs="Times New Roman"/>
          <w:bCs/>
          <w:sz w:val="28"/>
          <w:szCs w:val="28"/>
        </w:rPr>
        <w:footnoteReference w:id="116"/>
      </w:r>
      <w:r w:rsidR="00656501" w:rsidRPr="00A74349">
        <w:rPr>
          <w:rFonts w:ascii="Times New Roman" w:hAnsi="Times New Roman" w:cs="Times New Roman"/>
          <w:bCs/>
          <w:sz w:val="28"/>
          <w:szCs w:val="28"/>
        </w:rPr>
        <w:t xml:space="preserve">. </w:t>
      </w:r>
    </w:p>
    <w:p w14:paraId="6F3582AE" w14:textId="77777777" w:rsidR="00656501" w:rsidRPr="00A74349" w:rsidRDefault="00656501" w:rsidP="00A74349">
      <w:pPr>
        <w:spacing w:after="0" w:line="240" w:lineRule="auto"/>
        <w:jc w:val="both"/>
        <w:rPr>
          <w:rFonts w:ascii="Times New Roman" w:hAnsi="Times New Roman" w:cs="Times New Roman"/>
          <w:bCs/>
          <w:sz w:val="28"/>
          <w:szCs w:val="28"/>
        </w:rPr>
      </w:pPr>
    </w:p>
    <w:p w14:paraId="4619D674" w14:textId="1196B02F" w:rsidR="00656501" w:rsidRPr="00A74349" w:rsidRDefault="00656501" w:rsidP="00A74349">
      <w:pPr>
        <w:pStyle w:val="Prrafodelista"/>
        <w:numPr>
          <w:ilvl w:val="0"/>
          <w:numId w:val="16"/>
        </w:numPr>
        <w:tabs>
          <w:tab w:val="left" w:pos="426"/>
        </w:tabs>
        <w:spacing w:after="0" w:line="240" w:lineRule="auto"/>
        <w:ind w:left="0"/>
        <w:jc w:val="both"/>
        <w:rPr>
          <w:rFonts w:ascii="Times New Roman" w:hAnsi="Times New Roman" w:cs="Times New Roman"/>
          <w:bCs/>
          <w:sz w:val="28"/>
          <w:szCs w:val="28"/>
        </w:rPr>
      </w:pPr>
      <w:r w:rsidRPr="00A74349">
        <w:rPr>
          <w:rFonts w:ascii="Times New Roman" w:hAnsi="Times New Roman" w:cs="Times New Roman"/>
          <w:bCs/>
          <w:sz w:val="28"/>
          <w:szCs w:val="28"/>
        </w:rPr>
        <w:t xml:space="preserve"> </w:t>
      </w:r>
      <w:r w:rsidR="00AE20ED" w:rsidRPr="00A74349">
        <w:rPr>
          <w:rFonts w:ascii="Times New Roman" w:hAnsi="Times New Roman" w:cs="Times New Roman"/>
          <w:bCs/>
          <w:sz w:val="28"/>
          <w:szCs w:val="28"/>
        </w:rPr>
        <w:t>El legislador estableció</w:t>
      </w:r>
      <w:r w:rsidRPr="00A74349">
        <w:rPr>
          <w:rFonts w:ascii="Times New Roman" w:hAnsi="Times New Roman" w:cs="Times New Roman"/>
          <w:bCs/>
          <w:sz w:val="28"/>
          <w:szCs w:val="28"/>
        </w:rPr>
        <w:t xml:space="preserve"> en cabeza del empleador la obligación de  “</w:t>
      </w:r>
      <w:r w:rsidRPr="00A74349">
        <w:rPr>
          <w:rFonts w:ascii="Times New Roman" w:hAnsi="Times New Roman" w:cs="Times New Roman"/>
          <w:bCs/>
          <w:i/>
          <w:sz w:val="28"/>
          <w:szCs w:val="28"/>
        </w:rPr>
        <w:t>procurar a los trabajadores, locales apropiados, y elementos adecuados, de protección contra los accidentes y enfermedades profesionales en forma que se garanticen razonablemente la seguridad la salud</w:t>
      </w:r>
      <w:r w:rsidRPr="00A74349">
        <w:rPr>
          <w:rFonts w:ascii="Times New Roman" w:hAnsi="Times New Roman" w:cs="Times New Roman"/>
          <w:bCs/>
          <w:sz w:val="28"/>
          <w:szCs w:val="28"/>
        </w:rPr>
        <w:t>”</w:t>
      </w:r>
      <w:r w:rsidRPr="00A74349">
        <w:rPr>
          <w:rStyle w:val="Refdenotaalpie"/>
          <w:rFonts w:ascii="Times New Roman" w:hAnsi="Times New Roman" w:cs="Times New Roman"/>
          <w:bCs/>
          <w:sz w:val="28"/>
          <w:szCs w:val="28"/>
        </w:rPr>
        <w:footnoteReference w:id="117"/>
      </w:r>
      <w:r w:rsidR="00AE20ED" w:rsidRPr="00A74349">
        <w:rPr>
          <w:rFonts w:ascii="Times New Roman" w:hAnsi="Times New Roman" w:cs="Times New Roman"/>
          <w:bCs/>
          <w:sz w:val="28"/>
          <w:szCs w:val="28"/>
        </w:rPr>
        <w:t xml:space="preserve">. </w:t>
      </w:r>
      <w:r w:rsidRPr="00A74349">
        <w:rPr>
          <w:rFonts w:ascii="Times New Roman" w:hAnsi="Times New Roman" w:cs="Times New Roman"/>
          <w:bCs/>
          <w:sz w:val="28"/>
          <w:szCs w:val="28"/>
        </w:rPr>
        <w:t>En igual sentido</w:t>
      </w:r>
      <w:r w:rsidR="00AE20ED" w:rsidRPr="00A74349">
        <w:rPr>
          <w:rFonts w:ascii="Times New Roman" w:hAnsi="Times New Roman" w:cs="Times New Roman"/>
          <w:bCs/>
          <w:sz w:val="28"/>
          <w:szCs w:val="28"/>
        </w:rPr>
        <w:t>,</w:t>
      </w:r>
      <w:r w:rsidRPr="00A74349">
        <w:rPr>
          <w:rFonts w:ascii="Times New Roman" w:hAnsi="Times New Roman" w:cs="Times New Roman"/>
          <w:bCs/>
          <w:sz w:val="28"/>
          <w:szCs w:val="28"/>
        </w:rPr>
        <w:t xml:space="preserve"> el parágrafo 1 del artículo </w:t>
      </w:r>
      <w:r w:rsidRPr="00A74349">
        <w:rPr>
          <w:rFonts w:ascii="Times New Roman" w:eastAsia="Times New Roman" w:hAnsi="Times New Roman" w:cs="Times New Roman"/>
          <w:sz w:val="28"/>
          <w:szCs w:val="28"/>
        </w:rPr>
        <w:t>2.2.4.6.24 del Decreto 1072 de 2015</w:t>
      </w:r>
      <w:r w:rsidRPr="00A74349">
        <w:rPr>
          <w:rStyle w:val="Refdenotaalpie"/>
          <w:rFonts w:ascii="Times New Roman" w:eastAsia="Times New Roman" w:hAnsi="Times New Roman" w:cs="Times New Roman"/>
          <w:sz w:val="28"/>
          <w:szCs w:val="28"/>
        </w:rPr>
        <w:footnoteReference w:id="118"/>
      </w:r>
      <w:r w:rsidRPr="00A74349">
        <w:rPr>
          <w:rFonts w:ascii="Times New Roman" w:eastAsia="Times New Roman" w:hAnsi="Times New Roman" w:cs="Times New Roman"/>
          <w:sz w:val="28"/>
          <w:szCs w:val="28"/>
        </w:rPr>
        <w:t xml:space="preserve"> señala que “[</w:t>
      </w:r>
      <w:r w:rsidRPr="00A74349">
        <w:rPr>
          <w:rFonts w:ascii="Times New Roman" w:eastAsia="Times New Roman" w:hAnsi="Times New Roman" w:cs="Times New Roman"/>
          <w:i/>
          <w:sz w:val="28"/>
          <w:szCs w:val="28"/>
        </w:rPr>
        <w:t>e</w:t>
      </w:r>
      <w:r w:rsidRPr="00A74349">
        <w:rPr>
          <w:rFonts w:ascii="Times New Roman" w:eastAsia="Times New Roman" w:hAnsi="Times New Roman" w:cs="Times New Roman"/>
          <w:sz w:val="28"/>
          <w:szCs w:val="28"/>
        </w:rPr>
        <w:t>]</w:t>
      </w:r>
      <w:r w:rsidRPr="00A74349">
        <w:rPr>
          <w:rFonts w:ascii="Times New Roman" w:eastAsia="Times New Roman" w:hAnsi="Times New Roman" w:cs="Times New Roman"/>
          <w:i/>
          <w:sz w:val="28"/>
          <w:szCs w:val="28"/>
        </w:rPr>
        <w:t>l empleador debe suministrar los equipos y elementos de protección personal (EPP) sin ningún costo para el trabajador e igualmente, debe desarrollar las acciones necesarias para que sean utilizados por los trabajadores, para que estos conozcan el deber y la forma correcta de utilizarlos y para que el mantenimiento o reemplazo de los mismos se haga de forma tal, que se asegure su buen funcionamiento y recambio según vida útil para la protección de los trabajadores</w:t>
      </w:r>
      <w:r w:rsidRPr="00A74349">
        <w:rPr>
          <w:rFonts w:ascii="Times New Roman" w:eastAsia="Times New Roman" w:hAnsi="Times New Roman" w:cs="Times New Roman"/>
          <w:sz w:val="28"/>
          <w:szCs w:val="28"/>
        </w:rPr>
        <w:t>”.</w:t>
      </w:r>
    </w:p>
    <w:p w14:paraId="684500F2" w14:textId="77777777" w:rsidR="00656501" w:rsidRPr="00A74349" w:rsidRDefault="00656501" w:rsidP="00A74349">
      <w:pPr>
        <w:spacing w:after="0" w:line="240" w:lineRule="auto"/>
        <w:rPr>
          <w:rFonts w:ascii="Times New Roman" w:eastAsia="Times New Roman" w:hAnsi="Times New Roman" w:cs="Times New Roman"/>
          <w:sz w:val="28"/>
          <w:szCs w:val="28"/>
        </w:rPr>
      </w:pPr>
    </w:p>
    <w:p w14:paraId="436C585C" w14:textId="747799BF" w:rsidR="00656501" w:rsidRPr="00A74349" w:rsidRDefault="00656501" w:rsidP="00A74349">
      <w:pPr>
        <w:pStyle w:val="Prrafodelista"/>
        <w:numPr>
          <w:ilvl w:val="0"/>
          <w:numId w:val="16"/>
        </w:numPr>
        <w:tabs>
          <w:tab w:val="left" w:pos="426"/>
        </w:tabs>
        <w:spacing w:after="0" w:line="240" w:lineRule="auto"/>
        <w:ind w:left="0"/>
        <w:jc w:val="both"/>
        <w:rPr>
          <w:rFonts w:ascii="Times New Roman" w:hAnsi="Times New Roman" w:cs="Times New Roman"/>
          <w:bCs/>
          <w:sz w:val="28"/>
          <w:szCs w:val="28"/>
        </w:rPr>
      </w:pPr>
      <w:r w:rsidRPr="00A74349">
        <w:rPr>
          <w:rFonts w:ascii="Times New Roman" w:hAnsi="Times New Roman" w:cs="Times New Roman"/>
          <w:bCs/>
          <w:sz w:val="28"/>
          <w:szCs w:val="28"/>
        </w:rPr>
        <w:t xml:space="preserve"> Así las cosas, los trabajadores tienen un derecho social a gozar de condiciones de trabajo satisfactorias, que les garantice la seguridad y la higiene en el trabajo</w:t>
      </w:r>
      <w:r w:rsidRPr="00A74349">
        <w:rPr>
          <w:rStyle w:val="Refdenotaalpie"/>
          <w:rFonts w:ascii="Times New Roman" w:hAnsi="Times New Roman" w:cs="Times New Roman"/>
          <w:bCs/>
          <w:sz w:val="28"/>
          <w:szCs w:val="28"/>
        </w:rPr>
        <w:footnoteReference w:id="119"/>
      </w:r>
      <w:r w:rsidRPr="00A74349">
        <w:rPr>
          <w:rFonts w:ascii="Times New Roman" w:hAnsi="Times New Roman" w:cs="Times New Roman"/>
          <w:bCs/>
          <w:sz w:val="28"/>
          <w:szCs w:val="28"/>
        </w:rPr>
        <w:t>, lo cual se materializa con el cumplimiento del empleador del deber de suministro de elementos de protección, que al estar contenido en la legislación laboral se constituye en un beneficio mínimo irrenunciable en atención al artículo 53 de la Constitución. Por esto, la omisión en el cumplimiento de dicho compromiso vulnera el derecho fundamental al trabajo en condiciones dignas y justas. Ahora bien, pese a que los empleadores gozan del poder de subordinación frente al trabajador, este no es absoluto, y precisamente se encuentra limitado por el respeto de la dignidad del trabajador</w:t>
      </w:r>
      <w:r w:rsidRPr="00A74349">
        <w:rPr>
          <w:rStyle w:val="Refdenotaalpie"/>
          <w:rFonts w:ascii="Times New Roman" w:hAnsi="Times New Roman" w:cs="Times New Roman"/>
          <w:bCs/>
          <w:sz w:val="28"/>
          <w:szCs w:val="28"/>
        </w:rPr>
        <w:footnoteReference w:id="120"/>
      </w:r>
      <w:r w:rsidRPr="00A74349">
        <w:rPr>
          <w:rFonts w:ascii="Times New Roman" w:hAnsi="Times New Roman" w:cs="Times New Roman"/>
          <w:bCs/>
          <w:sz w:val="28"/>
          <w:szCs w:val="28"/>
        </w:rPr>
        <w:t xml:space="preserve">; por ello, los trabajadores no están </w:t>
      </w:r>
      <w:r w:rsidRPr="00A74349">
        <w:rPr>
          <w:rFonts w:ascii="Times New Roman" w:hAnsi="Times New Roman" w:cs="Times New Roman"/>
          <w:bCs/>
          <w:i/>
          <w:sz w:val="28"/>
          <w:szCs w:val="28"/>
        </w:rPr>
        <w:t>prima facie</w:t>
      </w:r>
      <w:r w:rsidRPr="00A74349">
        <w:rPr>
          <w:rFonts w:ascii="Times New Roman" w:hAnsi="Times New Roman" w:cs="Times New Roman"/>
          <w:bCs/>
          <w:sz w:val="28"/>
          <w:szCs w:val="28"/>
        </w:rPr>
        <w:t xml:space="preserve"> obligados a desempañar labores respecto de las cuales su empleador no ha garantizado mínimos de seguridad y protección.    </w:t>
      </w:r>
    </w:p>
    <w:p w14:paraId="6A956514" w14:textId="77777777" w:rsidR="00483AF9" w:rsidRPr="00A74349" w:rsidRDefault="00483AF9" w:rsidP="00A74349">
      <w:pPr>
        <w:pStyle w:val="Prrafodelista"/>
        <w:tabs>
          <w:tab w:val="left" w:pos="426"/>
        </w:tabs>
        <w:spacing w:after="0" w:line="240" w:lineRule="auto"/>
        <w:ind w:left="0"/>
        <w:jc w:val="both"/>
        <w:rPr>
          <w:rFonts w:ascii="Times New Roman" w:eastAsia="Calibri" w:hAnsi="Times New Roman" w:cs="Times New Roman"/>
          <w:sz w:val="28"/>
          <w:szCs w:val="28"/>
          <w:shd w:val="clear" w:color="auto" w:fill="FFFFFF"/>
          <w:lang w:val="es-ES"/>
        </w:rPr>
      </w:pPr>
    </w:p>
    <w:p w14:paraId="00538ED4" w14:textId="42F9907C" w:rsidR="00483AF9" w:rsidRPr="00A74349" w:rsidRDefault="00483AF9" w:rsidP="00A74349">
      <w:pPr>
        <w:pStyle w:val="Textoindependiente"/>
      </w:pPr>
      <w:r w:rsidRPr="00A74349">
        <w:t xml:space="preserve">La prohibición de desmejorar los derechos sociales de los trabajadores en estados de </w:t>
      </w:r>
      <w:r w:rsidR="0067740C" w:rsidRPr="00A74349">
        <w:t>emergencia</w:t>
      </w:r>
      <w:r w:rsidRPr="00A74349">
        <w:t xml:space="preserve"> </w:t>
      </w:r>
    </w:p>
    <w:p w14:paraId="209B1756" w14:textId="77777777" w:rsidR="00483AF9" w:rsidRPr="00A74349" w:rsidRDefault="00483AF9" w:rsidP="00A74349">
      <w:pPr>
        <w:tabs>
          <w:tab w:val="left" w:pos="8503"/>
        </w:tabs>
        <w:spacing w:after="0" w:line="240" w:lineRule="auto"/>
        <w:jc w:val="both"/>
        <w:rPr>
          <w:rFonts w:ascii="Times New Roman" w:hAnsi="Times New Roman" w:cs="Times New Roman"/>
          <w:sz w:val="28"/>
          <w:szCs w:val="28"/>
        </w:rPr>
      </w:pPr>
    </w:p>
    <w:p w14:paraId="7DB5D33A" w14:textId="0A533C17" w:rsidR="00483AF9" w:rsidRPr="00A74349" w:rsidRDefault="00483AF9" w:rsidP="00A74349">
      <w:pPr>
        <w:pStyle w:val="Prrafodelista"/>
        <w:widowControl w:val="0"/>
        <w:numPr>
          <w:ilvl w:val="0"/>
          <w:numId w:val="23"/>
        </w:numPr>
        <w:tabs>
          <w:tab w:val="left" w:pos="426"/>
        </w:tabs>
        <w:autoSpaceDE w:val="0"/>
        <w:autoSpaceDN w:val="0"/>
        <w:adjustRightInd w:val="0"/>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El artículo 215 de la Constitución </w:t>
      </w:r>
      <w:r w:rsidR="00FC435B" w:rsidRPr="00A74349">
        <w:rPr>
          <w:rFonts w:ascii="Times New Roman" w:hAnsi="Times New Roman" w:cs="Times New Roman"/>
          <w:sz w:val="28"/>
          <w:szCs w:val="28"/>
        </w:rPr>
        <w:t xml:space="preserve">regula contenidos específicos de los estados de </w:t>
      </w:r>
      <w:r w:rsidR="0067740C" w:rsidRPr="00A74349">
        <w:rPr>
          <w:rFonts w:ascii="Times New Roman" w:hAnsi="Times New Roman" w:cs="Times New Roman"/>
          <w:sz w:val="28"/>
          <w:szCs w:val="28"/>
        </w:rPr>
        <w:t>emergencia</w:t>
      </w:r>
      <w:r w:rsidR="00FC435B" w:rsidRPr="00A74349">
        <w:rPr>
          <w:rFonts w:ascii="Times New Roman" w:hAnsi="Times New Roman" w:cs="Times New Roman"/>
          <w:sz w:val="28"/>
          <w:szCs w:val="28"/>
        </w:rPr>
        <w:t xml:space="preserve"> y </w:t>
      </w:r>
      <w:r w:rsidRPr="00A74349">
        <w:rPr>
          <w:rFonts w:ascii="Times New Roman" w:hAnsi="Times New Roman" w:cs="Times New Roman"/>
          <w:sz w:val="28"/>
          <w:szCs w:val="28"/>
        </w:rPr>
        <w:t>dispone que “</w:t>
      </w:r>
      <w:r w:rsidRPr="00A74349">
        <w:rPr>
          <w:rFonts w:ascii="Times New Roman" w:hAnsi="Times New Roman" w:cs="Times New Roman"/>
          <w:i/>
          <w:sz w:val="28"/>
          <w:szCs w:val="28"/>
        </w:rPr>
        <w:t>el Gobierno no podrá desmejorar los derechos sociales de los trabajadores mediante los decretos contemplados en este artículo</w:t>
      </w:r>
      <w:r w:rsidRPr="00A74349">
        <w:rPr>
          <w:rFonts w:ascii="Times New Roman" w:hAnsi="Times New Roman" w:cs="Times New Roman"/>
          <w:sz w:val="28"/>
          <w:szCs w:val="28"/>
        </w:rPr>
        <w:t>”</w:t>
      </w:r>
      <w:r w:rsidRPr="00A74349">
        <w:rPr>
          <w:rStyle w:val="Refdenotaalpie"/>
          <w:rFonts w:ascii="Times New Roman" w:hAnsi="Times New Roman" w:cs="Times New Roman"/>
          <w:sz w:val="28"/>
          <w:szCs w:val="28"/>
        </w:rPr>
        <w:footnoteReference w:id="121"/>
      </w:r>
      <w:r w:rsidRPr="00A74349">
        <w:rPr>
          <w:rFonts w:ascii="Times New Roman" w:hAnsi="Times New Roman" w:cs="Times New Roman"/>
          <w:sz w:val="28"/>
          <w:szCs w:val="28"/>
        </w:rPr>
        <w:t xml:space="preserve">. Dicha prohibición </w:t>
      </w:r>
      <w:r w:rsidR="00823435" w:rsidRPr="00A74349">
        <w:rPr>
          <w:rFonts w:ascii="Times New Roman" w:hAnsi="Times New Roman" w:cs="Times New Roman"/>
          <w:sz w:val="28"/>
          <w:szCs w:val="28"/>
        </w:rPr>
        <w:t>fue reiterada</w:t>
      </w:r>
      <w:r w:rsidR="0067740C" w:rsidRPr="00A74349">
        <w:rPr>
          <w:rFonts w:ascii="Times New Roman" w:hAnsi="Times New Roman" w:cs="Times New Roman"/>
          <w:sz w:val="28"/>
          <w:szCs w:val="28"/>
        </w:rPr>
        <w:t xml:space="preserve"> </w:t>
      </w:r>
      <w:r w:rsidR="00CB1643" w:rsidRPr="00A74349">
        <w:rPr>
          <w:rFonts w:ascii="Times New Roman" w:hAnsi="Times New Roman" w:cs="Times New Roman"/>
          <w:sz w:val="28"/>
          <w:szCs w:val="28"/>
        </w:rPr>
        <w:t>en el artículo 50 de la</w:t>
      </w:r>
      <w:r w:rsidRPr="00A74349">
        <w:rPr>
          <w:rFonts w:ascii="Times New Roman" w:hAnsi="Times New Roman" w:cs="Times New Roman"/>
          <w:sz w:val="28"/>
          <w:szCs w:val="28"/>
        </w:rPr>
        <w:t xml:space="preserve"> Ley Estatutaria 137 de 1994</w:t>
      </w:r>
      <w:r w:rsidRPr="00A74349">
        <w:rPr>
          <w:rStyle w:val="Refdenotaalpie"/>
          <w:rFonts w:ascii="Times New Roman" w:hAnsi="Times New Roman" w:cs="Times New Roman"/>
          <w:sz w:val="28"/>
          <w:szCs w:val="28"/>
        </w:rPr>
        <w:footnoteReference w:id="122"/>
      </w:r>
      <w:r w:rsidRPr="00A74349">
        <w:rPr>
          <w:rFonts w:ascii="Times New Roman" w:hAnsi="Times New Roman" w:cs="Times New Roman"/>
          <w:sz w:val="28"/>
          <w:szCs w:val="28"/>
        </w:rPr>
        <w:t xml:space="preserve"> así: </w:t>
      </w:r>
      <w:r w:rsidRPr="00A74349">
        <w:rPr>
          <w:rFonts w:ascii="Times New Roman" w:hAnsi="Times New Roman" w:cs="Times New Roman"/>
          <w:i/>
          <w:sz w:val="28"/>
          <w:szCs w:val="28"/>
        </w:rPr>
        <w:t>“en ningún caso el Gobierno podrá desmejorar los derechos sociales de los trabajadores mediante los decretos legislativos dictados durante el Estado de Emergencia”</w:t>
      </w:r>
      <w:r w:rsidR="0007707F" w:rsidRPr="00A74349">
        <w:rPr>
          <w:rFonts w:ascii="Times New Roman" w:hAnsi="Times New Roman" w:cs="Times New Roman"/>
          <w:sz w:val="28"/>
          <w:szCs w:val="28"/>
        </w:rPr>
        <w:t>. T</w:t>
      </w:r>
      <w:r w:rsidR="00DA1906" w:rsidRPr="00A74349">
        <w:rPr>
          <w:rFonts w:ascii="Times New Roman" w:hAnsi="Times New Roman" w:cs="Times New Roman"/>
          <w:sz w:val="28"/>
          <w:szCs w:val="28"/>
        </w:rPr>
        <w:t xml:space="preserve">al contenido se encontró </w:t>
      </w:r>
      <w:r w:rsidR="00271BF4" w:rsidRPr="00A74349">
        <w:rPr>
          <w:rFonts w:ascii="Times New Roman" w:hAnsi="Times New Roman" w:cs="Times New Roman"/>
          <w:sz w:val="28"/>
          <w:szCs w:val="28"/>
        </w:rPr>
        <w:t>a</w:t>
      </w:r>
      <w:r w:rsidR="00DA1906" w:rsidRPr="00A74349">
        <w:rPr>
          <w:rFonts w:ascii="Times New Roman" w:hAnsi="Times New Roman" w:cs="Times New Roman"/>
          <w:sz w:val="28"/>
          <w:szCs w:val="28"/>
        </w:rPr>
        <w:t xml:space="preserve">justado </w:t>
      </w:r>
      <w:r w:rsidR="000B13C5" w:rsidRPr="00A74349">
        <w:rPr>
          <w:rFonts w:ascii="Times New Roman" w:hAnsi="Times New Roman" w:cs="Times New Roman"/>
          <w:sz w:val="28"/>
          <w:szCs w:val="28"/>
        </w:rPr>
        <w:t xml:space="preserve">a la </w:t>
      </w:r>
      <w:r w:rsidR="00CB5151" w:rsidRPr="00A74349">
        <w:rPr>
          <w:rFonts w:ascii="Times New Roman" w:hAnsi="Times New Roman" w:cs="Times New Roman"/>
          <w:sz w:val="28"/>
          <w:szCs w:val="28"/>
        </w:rPr>
        <w:t>Constitución</w:t>
      </w:r>
      <w:r w:rsidRPr="00A74349">
        <w:rPr>
          <w:rStyle w:val="Refdenotaalpie"/>
          <w:rFonts w:ascii="Times New Roman" w:hAnsi="Times New Roman" w:cs="Times New Roman"/>
          <w:sz w:val="28"/>
          <w:szCs w:val="28"/>
        </w:rPr>
        <w:footnoteReference w:id="123"/>
      </w:r>
      <w:r w:rsidR="00FC435B" w:rsidRPr="00A74349">
        <w:rPr>
          <w:rFonts w:ascii="Times New Roman" w:hAnsi="Times New Roman" w:cs="Times New Roman"/>
          <w:sz w:val="28"/>
          <w:szCs w:val="28"/>
        </w:rPr>
        <w:t xml:space="preserve"> dad</w:t>
      </w:r>
      <w:r w:rsidR="00861D43" w:rsidRPr="00A74349">
        <w:rPr>
          <w:rFonts w:ascii="Times New Roman" w:hAnsi="Times New Roman" w:cs="Times New Roman"/>
          <w:sz w:val="28"/>
          <w:szCs w:val="28"/>
        </w:rPr>
        <w:t xml:space="preserve">a </w:t>
      </w:r>
      <w:r w:rsidR="00CB1643" w:rsidRPr="00A74349">
        <w:rPr>
          <w:rFonts w:ascii="Times New Roman" w:eastAsia="Times New Roman" w:hAnsi="Times New Roman" w:cs="Times New Roman"/>
          <w:bCs/>
          <w:sz w:val="28"/>
          <w:szCs w:val="28"/>
        </w:rPr>
        <w:t xml:space="preserve">la especial protección </w:t>
      </w:r>
      <w:r w:rsidR="00861D43" w:rsidRPr="00A74349">
        <w:rPr>
          <w:rFonts w:ascii="Times New Roman" w:eastAsia="Times New Roman" w:hAnsi="Times New Roman" w:cs="Times New Roman"/>
          <w:bCs/>
          <w:sz w:val="28"/>
          <w:szCs w:val="28"/>
        </w:rPr>
        <w:t>de</w:t>
      </w:r>
      <w:r w:rsidRPr="00A74349">
        <w:rPr>
          <w:rFonts w:ascii="Times New Roman" w:eastAsia="Times New Roman" w:hAnsi="Times New Roman" w:cs="Times New Roman"/>
          <w:bCs/>
          <w:sz w:val="28"/>
          <w:szCs w:val="28"/>
        </w:rPr>
        <w:t xml:space="preserve">l </w:t>
      </w:r>
      <w:r w:rsidR="00CB1643" w:rsidRPr="00A74349">
        <w:rPr>
          <w:rFonts w:ascii="Times New Roman" w:eastAsia="Times New Roman" w:hAnsi="Times New Roman" w:cs="Times New Roman"/>
          <w:bCs/>
          <w:sz w:val="28"/>
          <w:szCs w:val="28"/>
        </w:rPr>
        <w:t xml:space="preserve">derecho al </w:t>
      </w:r>
      <w:r w:rsidRPr="00A74349">
        <w:rPr>
          <w:rFonts w:ascii="Times New Roman" w:eastAsia="Times New Roman" w:hAnsi="Times New Roman" w:cs="Times New Roman"/>
          <w:bCs/>
          <w:sz w:val="28"/>
          <w:szCs w:val="28"/>
        </w:rPr>
        <w:t>trabajo</w:t>
      </w:r>
      <w:r w:rsidR="00FC435B" w:rsidRPr="00A74349">
        <w:rPr>
          <w:rFonts w:ascii="Times New Roman" w:eastAsia="Times New Roman" w:hAnsi="Times New Roman" w:cs="Times New Roman"/>
          <w:bCs/>
          <w:sz w:val="28"/>
          <w:szCs w:val="28"/>
        </w:rPr>
        <w:t xml:space="preserve"> y los contenidos que lo conforman</w:t>
      </w:r>
      <w:r w:rsidR="000A7A86" w:rsidRPr="00A74349">
        <w:rPr>
          <w:rStyle w:val="Refdenotaalpie"/>
          <w:rFonts w:ascii="Times New Roman" w:eastAsia="Times New Roman" w:hAnsi="Times New Roman" w:cs="Times New Roman"/>
          <w:bCs/>
          <w:sz w:val="28"/>
          <w:szCs w:val="28"/>
        </w:rPr>
        <w:footnoteReference w:id="124"/>
      </w:r>
      <w:r w:rsidRPr="00A74349">
        <w:rPr>
          <w:rFonts w:ascii="Times New Roman" w:eastAsia="Times New Roman" w:hAnsi="Times New Roman" w:cs="Times New Roman"/>
          <w:bCs/>
          <w:sz w:val="28"/>
          <w:szCs w:val="28"/>
        </w:rPr>
        <w:t xml:space="preserve">. </w:t>
      </w:r>
    </w:p>
    <w:p w14:paraId="437565FC" w14:textId="77777777" w:rsidR="00483AF9" w:rsidRPr="00A74349" w:rsidRDefault="00483AF9" w:rsidP="00A74349">
      <w:pPr>
        <w:tabs>
          <w:tab w:val="left" w:pos="8503"/>
        </w:tabs>
        <w:spacing w:after="0" w:line="240" w:lineRule="auto"/>
        <w:jc w:val="both"/>
        <w:rPr>
          <w:rFonts w:ascii="Times New Roman" w:hAnsi="Times New Roman" w:cs="Times New Roman"/>
          <w:sz w:val="28"/>
          <w:szCs w:val="28"/>
        </w:rPr>
      </w:pPr>
    </w:p>
    <w:p w14:paraId="3356EF26" w14:textId="77777777" w:rsidR="005E6F67" w:rsidRPr="00A74349" w:rsidRDefault="00A63969" w:rsidP="00A74349">
      <w:pPr>
        <w:spacing w:after="0" w:line="240" w:lineRule="auto"/>
        <w:jc w:val="both"/>
        <w:rPr>
          <w:rFonts w:ascii="Times New Roman" w:hAnsi="Times New Roman" w:cs="Times New Roman"/>
          <w:sz w:val="28"/>
          <w:szCs w:val="28"/>
        </w:rPr>
      </w:pPr>
      <w:r w:rsidRPr="00A74349">
        <w:rPr>
          <w:rFonts w:ascii="Times New Roman" w:hAnsi="Times New Roman" w:cs="Times New Roman"/>
          <w:sz w:val="28"/>
          <w:szCs w:val="28"/>
        </w:rPr>
        <w:t>Por lo anterior, el Gobierno Nacional</w:t>
      </w:r>
      <w:r w:rsidR="00483AF9" w:rsidRPr="00A74349">
        <w:rPr>
          <w:rFonts w:ascii="Times New Roman" w:hAnsi="Times New Roman" w:cs="Times New Roman"/>
          <w:sz w:val="28"/>
          <w:szCs w:val="28"/>
        </w:rPr>
        <w:t xml:space="preserve"> al hacer uso de las facultades legislativas excepcionales</w:t>
      </w:r>
      <w:r w:rsidR="00CB1643" w:rsidRPr="00A74349">
        <w:rPr>
          <w:rFonts w:ascii="Times New Roman" w:hAnsi="Times New Roman" w:cs="Times New Roman"/>
          <w:sz w:val="28"/>
          <w:szCs w:val="28"/>
        </w:rPr>
        <w:t>,</w:t>
      </w:r>
      <w:r w:rsidR="00483AF9" w:rsidRPr="00A74349">
        <w:rPr>
          <w:rFonts w:ascii="Times New Roman" w:hAnsi="Times New Roman" w:cs="Times New Roman"/>
          <w:sz w:val="28"/>
          <w:szCs w:val="28"/>
        </w:rPr>
        <w:t xml:space="preserve"> se enfrenta a una disposición con estructura de principi</w:t>
      </w:r>
      <w:r w:rsidR="0078452D" w:rsidRPr="00A74349">
        <w:rPr>
          <w:rFonts w:ascii="Times New Roman" w:hAnsi="Times New Roman" w:cs="Times New Roman"/>
          <w:sz w:val="28"/>
          <w:szCs w:val="28"/>
        </w:rPr>
        <w:t xml:space="preserve">o especialmente resistente </w:t>
      </w:r>
      <w:r w:rsidR="00CB5151" w:rsidRPr="00A74349">
        <w:rPr>
          <w:rFonts w:ascii="Times New Roman" w:hAnsi="Times New Roman" w:cs="Times New Roman"/>
          <w:sz w:val="28"/>
          <w:szCs w:val="28"/>
        </w:rPr>
        <w:t>la cual,</w:t>
      </w:r>
      <w:r w:rsidR="0078452D" w:rsidRPr="00A74349">
        <w:rPr>
          <w:rFonts w:ascii="Times New Roman" w:hAnsi="Times New Roman" w:cs="Times New Roman"/>
          <w:sz w:val="28"/>
          <w:szCs w:val="28"/>
        </w:rPr>
        <w:t xml:space="preserve"> </w:t>
      </w:r>
      <w:r w:rsidR="0078452D" w:rsidRPr="00A74349">
        <w:rPr>
          <w:rFonts w:ascii="Times New Roman" w:hAnsi="Times New Roman" w:cs="Times New Roman"/>
          <w:i/>
          <w:sz w:val="28"/>
          <w:szCs w:val="28"/>
        </w:rPr>
        <w:t>prima facie</w:t>
      </w:r>
      <w:r w:rsidR="00CB5151" w:rsidRPr="00A74349">
        <w:rPr>
          <w:rFonts w:ascii="Times New Roman" w:hAnsi="Times New Roman" w:cs="Times New Roman"/>
          <w:i/>
          <w:sz w:val="28"/>
          <w:szCs w:val="28"/>
        </w:rPr>
        <w:t>,</w:t>
      </w:r>
      <w:r w:rsidR="00FC435B" w:rsidRPr="00A74349">
        <w:rPr>
          <w:rFonts w:ascii="Times New Roman" w:hAnsi="Times New Roman" w:cs="Times New Roman"/>
          <w:sz w:val="28"/>
          <w:szCs w:val="28"/>
        </w:rPr>
        <w:t xml:space="preserve"> le impediría</w:t>
      </w:r>
      <w:r w:rsidR="00483AF9" w:rsidRPr="00A74349">
        <w:rPr>
          <w:rFonts w:ascii="Times New Roman" w:hAnsi="Times New Roman" w:cs="Times New Roman"/>
          <w:sz w:val="28"/>
          <w:szCs w:val="28"/>
        </w:rPr>
        <w:t xml:space="preserve"> desmejorar los derechos sociales laborales</w:t>
      </w:r>
      <w:r w:rsidR="004D0DBE" w:rsidRPr="00A74349">
        <w:rPr>
          <w:rFonts w:ascii="Times New Roman" w:hAnsi="Times New Roman" w:cs="Times New Roman"/>
          <w:sz w:val="28"/>
          <w:szCs w:val="28"/>
        </w:rPr>
        <w:t xml:space="preserve"> en su faceta ya reconocida</w:t>
      </w:r>
      <w:r w:rsidR="00CC7840" w:rsidRPr="00A74349">
        <w:rPr>
          <w:rFonts w:ascii="Times New Roman" w:hAnsi="Times New Roman" w:cs="Times New Roman"/>
          <w:sz w:val="28"/>
          <w:szCs w:val="28"/>
        </w:rPr>
        <w:t xml:space="preserve">, esto es, </w:t>
      </w:r>
      <w:r w:rsidR="00483AF9" w:rsidRPr="00A74349">
        <w:rPr>
          <w:rFonts w:ascii="Times New Roman" w:hAnsi="Times New Roman" w:cs="Times New Roman"/>
          <w:sz w:val="28"/>
          <w:szCs w:val="28"/>
        </w:rPr>
        <w:t xml:space="preserve">retroceder en el nivel de protección alcanzado. </w:t>
      </w:r>
    </w:p>
    <w:p w14:paraId="7ED72184" w14:textId="77777777" w:rsidR="005E6F67" w:rsidRPr="00A74349" w:rsidRDefault="005E6F67" w:rsidP="00A74349">
      <w:pPr>
        <w:spacing w:after="0" w:line="240" w:lineRule="auto"/>
        <w:jc w:val="both"/>
        <w:rPr>
          <w:rFonts w:ascii="Times New Roman" w:hAnsi="Times New Roman" w:cs="Times New Roman"/>
          <w:sz w:val="28"/>
          <w:szCs w:val="28"/>
        </w:rPr>
      </w:pPr>
    </w:p>
    <w:p w14:paraId="4272AD49" w14:textId="1D079110" w:rsidR="005E6F67" w:rsidRPr="00A74349" w:rsidRDefault="005E6F67" w:rsidP="00A74349">
      <w:pPr>
        <w:spacing w:after="0" w:line="240" w:lineRule="auto"/>
        <w:jc w:val="both"/>
        <w:rPr>
          <w:rFonts w:ascii="Times New Roman" w:hAnsi="Times New Roman" w:cs="Times New Roman"/>
          <w:sz w:val="28"/>
          <w:szCs w:val="28"/>
        </w:rPr>
      </w:pPr>
      <w:r w:rsidRPr="00A74349">
        <w:rPr>
          <w:rFonts w:ascii="Times New Roman" w:hAnsi="Times New Roman" w:cs="Times New Roman"/>
          <w:sz w:val="28"/>
          <w:szCs w:val="28"/>
        </w:rPr>
        <w:t xml:space="preserve">Pese a ello, no puede perderse de vista que en los estados de emergencia el gobierno debe adoptar medidas que le permitan superar la crisis o limitar los efectos de la misma. Particularmente, en la presente oportunidad, la Corte no puede perder de vista que las razones que dieron origen a esta declaratoria de emergencia ofrecen un </w:t>
      </w:r>
      <w:r w:rsidR="007E4351" w:rsidRPr="00A74349">
        <w:rPr>
          <w:rFonts w:ascii="Times New Roman" w:hAnsi="Times New Roman" w:cs="Times New Roman"/>
          <w:sz w:val="28"/>
          <w:szCs w:val="28"/>
        </w:rPr>
        <w:t xml:space="preserve">particular </w:t>
      </w:r>
      <w:r w:rsidRPr="00A74349">
        <w:rPr>
          <w:rFonts w:ascii="Times New Roman" w:hAnsi="Times New Roman" w:cs="Times New Roman"/>
          <w:sz w:val="28"/>
          <w:szCs w:val="28"/>
        </w:rPr>
        <w:t xml:space="preserve">e innegable </w:t>
      </w:r>
      <w:r w:rsidR="007E4351" w:rsidRPr="00A74349">
        <w:rPr>
          <w:rFonts w:ascii="Times New Roman" w:hAnsi="Times New Roman" w:cs="Times New Roman"/>
          <w:sz w:val="28"/>
          <w:szCs w:val="28"/>
        </w:rPr>
        <w:t>impacto, dada su dureza, globalidad e imprevisibilidad</w:t>
      </w:r>
      <w:r w:rsidRPr="00A74349">
        <w:rPr>
          <w:rFonts w:ascii="Times New Roman" w:hAnsi="Times New Roman" w:cs="Times New Roman"/>
          <w:sz w:val="28"/>
          <w:szCs w:val="28"/>
        </w:rPr>
        <w:t>, lo que ha tocado no solo los contenidos propios de la salud, sino de la económica</w:t>
      </w:r>
      <w:r w:rsidR="00CC7840" w:rsidRPr="00A74349">
        <w:rPr>
          <w:rFonts w:ascii="Times New Roman" w:hAnsi="Times New Roman" w:cs="Times New Roman"/>
          <w:sz w:val="28"/>
          <w:szCs w:val="28"/>
        </w:rPr>
        <w:t xml:space="preserve">, </w:t>
      </w:r>
      <w:r w:rsidRPr="00A74349">
        <w:rPr>
          <w:rFonts w:ascii="Times New Roman" w:hAnsi="Times New Roman" w:cs="Times New Roman"/>
          <w:sz w:val="28"/>
          <w:szCs w:val="28"/>
        </w:rPr>
        <w:t>con una inmedible pero clara afectación</w:t>
      </w:r>
      <w:r w:rsidR="00CC7840" w:rsidRPr="00A74349">
        <w:rPr>
          <w:rFonts w:ascii="Times New Roman" w:hAnsi="Times New Roman" w:cs="Times New Roman"/>
          <w:sz w:val="28"/>
          <w:szCs w:val="28"/>
        </w:rPr>
        <w:t xml:space="preserve">. </w:t>
      </w:r>
    </w:p>
    <w:p w14:paraId="609273B7" w14:textId="77777777" w:rsidR="005E6F67" w:rsidRPr="00A74349" w:rsidRDefault="005E6F67" w:rsidP="00A74349">
      <w:pPr>
        <w:spacing w:after="0" w:line="240" w:lineRule="auto"/>
        <w:jc w:val="both"/>
        <w:rPr>
          <w:rFonts w:ascii="Times New Roman" w:hAnsi="Times New Roman" w:cs="Times New Roman"/>
          <w:sz w:val="28"/>
          <w:szCs w:val="28"/>
        </w:rPr>
      </w:pPr>
    </w:p>
    <w:p w14:paraId="79943028" w14:textId="36410A38" w:rsidR="00E96CB9" w:rsidRPr="00A74349" w:rsidRDefault="005E6F67" w:rsidP="00A74349">
      <w:pPr>
        <w:spacing w:after="0" w:line="240" w:lineRule="auto"/>
        <w:jc w:val="both"/>
        <w:rPr>
          <w:rFonts w:ascii="Times New Roman" w:hAnsi="Times New Roman" w:cs="Times New Roman"/>
          <w:sz w:val="28"/>
          <w:szCs w:val="28"/>
        </w:rPr>
      </w:pPr>
      <w:r w:rsidRPr="00A74349">
        <w:rPr>
          <w:rFonts w:ascii="Times New Roman" w:hAnsi="Times New Roman" w:cs="Times New Roman"/>
          <w:sz w:val="28"/>
          <w:szCs w:val="28"/>
        </w:rPr>
        <w:t>Dado lo anterior, esta Corporación en la sentencia C-145 de 2020 indicó que el control que realice la Corte sobre las medidas emitidas debe tomar en cuenta tales particularidades, disminuyendo por tanto el rigo</w:t>
      </w:r>
      <w:r w:rsidR="001379FA" w:rsidRPr="00A74349">
        <w:rPr>
          <w:rFonts w:ascii="Times New Roman" w:hAnsi="Times New Roman" w:cs="Times New Roman"/>
          <w:sz w:val="28"/>
          <w:szCs w:val="28"/>
        </w:rPr>
        <w:t>r que siempre le ha sido propio. P</w:t>
      </w:r>
      <w:r w:rsidRPr="00A74349">
        <w:rPr>
          <w:rFonts w:ascii="Times New Roman" w:hAnsi="Times New Roman" w:cs="Times New Roman"/>
          <w:sz w:val="28"/>
          <w:szCs w:val="28"/>
        </w:rPr>
        <w:t xml:space="preserve">or ello se planteó que: </w:t>
      </w:r>
      <w:r w:rsidR="00CC7840" w:rsidRPr="00A74349">
        <w:rPr>
          <w:rFonts w:ascii="Times New Roman" w:hAnsi="Times New Roman" w:cs="Times New Roman"/>
          <w:sz w:val="28"/>
          <w:szCs w:val="28"/>
        </w:rPr>
        <w:t xml:space="preserve"> </w:t>
      </w:r>
    </w:p>
    <w:p w14:paraId="4CB7F5A3" w14:textId="77777777" w:rsidR="0046088D" w:rsidRPr="00A74349" w:rsidRDefault="0046088D" w:rsidP="00A74349">
      <w:pPr>
        <w:overflowPunct w:val="0"/>
        <w:autoSpaceDE w:val="0"/>
        <w:autoSpaceDN w:val="0"/>
        <w:adjustRightInd w:val="0"/>
        <w:spacing w:after="0" w:line="240" w:lineRule="auto"/>
        <w:textAlignment w:val="baseline"/>
        <w:rPr>
          <w:rFonts w:ascii="Times New Roman" w:hAnsi="Times New Roman" w:cs="Times New Roman"/>
          <w:sz w:val="28"/>
          <w:szCs w:val="28"/>
        </w:rPr>
      </w:pPr>
    </w:p>
    <w:p w14:paraId="732EF7D8" w14:textId="3BD71458" w:rsidR="0046088D" w:rsidRPr="00A74349" w:rsidRDefault="0046088D" w:rsidP="00A74349">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8"/>
          <w:szCs w:val="28"/>
          <w:lang w:eastAsia="es-ES"/>
        </w:rPr>
      </w:pPr>
      <w:r w:rsidRPr="00A74349">
        <w:rPr>
          <w:rFonts w:ascii="Times New Roman" w:hAnsi="Times New Roman" w:cs="Times New Roman"/>
          <w:sz w:val="28"/>
          <w:szCs w:val="28"/>
        </w:rPr>
        <w:t>“</w:t>
      </w:r>
      <w:r w:rsidRPr="00A74349">
        <w:rPr>
          <w:rFonts w:ascii="Times New Roman" w:eastAsia="Times New Roman" w:hAnsi="Times New Roman" w:cs="Times New Roman"/>
          <w:i/>
          <w:iCs/>
          <w:sz w:val="28"/>
          <w:szCs w:val="28"/>
          <w:lang w:eastAsia="es-ES"/>
        </w:rPr>
        <w:t xml:space="preserve">Advertido que ese escrutinio judicial ha sido siempre riguroso, esta vez la Corte quiere poner en evidencia que, en los 28 años de vigencia de la actual Carta Política, no se había presentado una crisis de las proporciones que ahora materializa la pandemia del Covid-19, y por tanto ello </w:t>
      </w:r>
      <w:r w:rsidRPr="00A74349">
        <w:rPr>
          <w:rFonts w:ascii="Times New Roman" w:eastAsia="Times New Roman" w:hAnsi="Times New Roman" w:cs="Times New Roman"/>
          <w:b/>
          <w:i/>
          <w:iCs/>
          <w:sz w:val="28"/>
          <w:szCs w:val="28"/>
          <w:lang w:eastAsia="es-ES"/>
        </w:rPr>
        <w:t>obliga el aplicar un nivel de intensidad que entienda tan especiales vicisitudes y particularidades. Habrá de ser un juicio atenuado, en todo caso distinto, que de una manera más adecuada, oportuna y eficaz valore las circunstancias reales que propiciaron la declaratoria de esta emergencia.” (…)</w:t>
      </w:r>
      <w:r w:rsidRPr="00A74349">
        <w:rPr>
          <w:rFonts w:ascii="Times New Roman" w:eastAsia="Times New Roman" w:hAnsi="Times New Roman" w:cs="Times New Roman"/>
          <w:b/>
          <w:sz w:val="28"/>
          <w:szCs w:val="28"/>
          <w:lang w:eastAsia="es-ES"/>
        </w:rPr>
        <w:t xml:space="preserve"> </w:t>
      </w:r>
    </w:p>
    <w:p w14:paraId="6BF23DA1" w14:textId="6BE720DD" w:rsidR="00E96CB9" w:rsidRPr="00A74349" w:rsidRDefault="00E96CB9" w:rsidP="00A74349">
      <w:pPr>
        <w:spacing w:after="0" w:line="240" w:lineRule="auto"/>
        <w:ind w:left="567"/>
        <w:jc w:val="both"/>
        <w:rPr>
          <w:rFonts w:ascii="Times New Roman" w:hAnsi="Times New Roman" w:cs="Times New Roman"/>
          <w:sz w:val="28"/>
          <w:szCs w:val="28"/>
        </w:rPr>
      </w:pPr>
    </w:p>
    <w:p w14:paraId="2D346570" w14:textId="6649329F" w:rsidR="00E96CB9" w:rsidRPr="00A74349" w:rsidRDefault="00CC7840" w:rsidP="00A74349">
      <w:pPr>
        <w:spacing w:after="0" w:line="240" w:lineRule="auto"/>
        <w:ind w:left="567"/>
        <w:jc w:val="both"/>
        <w:rPr>
          <w:rFonts w:ascii="Times New Roman" w:eastAsia="Times New Roman" w:hAnsi="Times New Roman" w:cs="Times New Roman"/>
          <w:i/>
          <w:iCs/>
          <w:sz w:val="28"/>
          <w:szCs w:val="28"/>
        </w:rPr>
      </w:pPr>
      <w:r w:rsidRPr="00A74349">
        <w:rPr>
          <w:rFonts w:ascii="Times New Roman" w:hAnsi="Times New Roman" w:cs="Times New Roman"/>
          <w:i/>
          <w:iCs/>
          <w:sz w:val="28"/>
          <w:szCs w:val="28"/>
        </w:rPr>
        <w:t>“</w:t>
      </w:r>
      <w:r w:rsidR="00E96CB9" w:rsidRPr="00A74349">
        <w:rPr>
          <w:rFonts w:ascii="Times New Roman" w:eastAsia="Times New Roman" w:hAnsi="Times New Roman" w:cs="Times New Roman"/>
          <w:i/>
          <w:iCs/>
          <w:sz w:val="28"/>
          <w:szCs w:val="28"/>
        </w:rPr>
        <w:t xml:space="preserve">Y por ello, valga la reiteración, </w:t>
      </w:r>
      <w:r w:rsidR="00E96CB9" w:rsidRPr="00A74349">
        <w:rPr>
          <w:rFonts w:ascii="Times New Roman" w:eastAsia="Times New Roman" w:hAnsi="Times New Roman" w:cs="Times New Roman"/>
          <w:b/>
          <w:i/>
          <w:iCs/>
          <w:sz w:val="28"/>
          <w:szCs w:val="28"/>
        </w:rPr>
        <w:t>la Corte en esta ocasión sobre los decretos legislativos o de desarrollo de la EES, ejercerá el control constitucional que le corresponde, con una amplia flexibilidad, pues la magnitud de esta crisis no tiene antecedentes en los tiempos recientes,</w:t>
      </w:r>
      <w:r w:rsidR="00E96CB9" w:rsidRPr="00A74349">
        <w:rPr>
          <w:rFonts w:ascii="Times New Roman" w:eastAsia="Times New Roman" w:hAnsi="Times New Roman" w:cs="Times New Roman"/>
          <w:i/>
          <w:iCs/>
          <w:sz w:val="28"/>
          <w:szCs w:val="28"/>
        </w:rPr>
        <w:t xml:space="preserve"> de allí que el escrutinio que haga este Tribunal tendrá en cuenta la amplia  capacidad de acción que acompaña al señor Presidente de la República, de cara a los remedios que estime necesarios para conjurar la crisis, en tanto y cuanto estos guarden la razonable conexidad con los hechos que motivaron la declaratoria del EEES.”</w:t>
      </w:r>
      <w:r w:rsidR="001F713D" w:rsidRPr="00A74349">
        <w:rPr>
          <w:rFonts w:ascii="Times New Roman" w:eastAsia="Times New Roman" w:hAnsi="Times New Roman" w:cs="Times New Roman"/>
          <w:i/>
          <w:iCs/>
          <w:sz w:val="28"/>
          <w:szCs w:val="28"/>
        </w:rPr>
        <w:t xml:space="preserve"> –negrillas fuera del texto original-</w:t>
      </w:r>
    </w:p>
    <w:p w14:paraId="15D110BE" w14:textId="77777777" w:rsidR="004D0DBE" w:rsidRPr="00A74349" w:rsidRDefault="004D0DBE" w:rsidP="00A74349">
      <w:pPr>
        <w:pStyle w:val="Prrafodelista"/>
        <w:tabs>
          <w:tab w:val="left" w:pos="426"/>
          <w:tab w:val="left" w:pos="709"/>
        </w:tabs>
        <w:spacing w:after="0" w:line="240" w:lineRule="auto"/>
        <w:ind w:left="0"/>
        <w:jc w:val="both"/>
        <w:rPr>
          <w:rFonts w:ascii="Times New Roman" w:hAnsi="Times New Roman" w:cs="Times New Roman"/>
          <w:sz w:val="28"/>
          <w:szCs w:val="28"/>
        </w:rPr>
      </w:pPr>
    </w:p>
    <w:p w14:paraId="56D3BF41" w14:textId="77777777" w:rsidR="001F713D" w:rsidRPr="00A74349" w:rsidRDefault="001F713D" w:rsidP="00A74349">
      <w:pPr>
        <w:pStyle w:val="Prrafodelista"/>
        <w:numPr>
          <w:ilvl w:val="0"/>
          <w:numId w:val="23"/>
        </w:numPr>
        <w:tabs>
          <w:tab w:val="left" w:pos="426"/>
          <w:tab w:val="left" w:pos="709"/>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Así las cosas, la anterior ruta deberá tenerse en cuenta al momento de analizar y aplicar la limitación contenida en el artículo 215 superior sobre los derechos sociales de los trabajadores. </w:t>
      </w:r>
    </w:p>
    <w:p w14:paraId="61681C9C" w14:textId="77777777" w:rsidR="001379FA" w:rsidRPr="00A74349" w:rsidRDefault="001379FA" w:rsidP="00A74349">
      <w:pPr>
        <w:pStyle w:val="Prrafodelista"/>
        <w:tabs>
          <w:tab w:val="left" w:pos="426"/>
          <w:tab w:val="left" w:pos="709"/>
        </w:tabs>
        <w:spacing w:after="0" w:line="240" w:lineRule="auto"/>
        <w:ind w:left="0"/>
        <w:jc w:val="both"/>
        <w:rPr>
          <w:rFonts w:ascii="Times New Roman" w:hAnsi="Times New Roman" w:cs="Times New Roman"/>
          <w:sz w:val="28"/>
          <w:szCs w:val="28"/>
        </w:rPr>
      </w:pPr>
    </w:p>
    <w:p w14:paraId="69C01853" w14:textId="77777777" w:rsidR="006447DB" w:rsidRPr="00A74349" w:rsidRDefault="001F713D" w:rsidP="00A74349">
      <w:pPr>
        <w:pStyle w:val="Prrafodelista"/>
        <w:numPr>
          <w:ilvl w:val="0"/>
          <w:numId w:val="23"/>
        </w:numPr>
        <w:tabs>
          <w:tab w:val="left" w:pos="426"/>
          <w:tab w:val="left" w:pos="709"/>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Ahora bien, para </w:t>
      </w:r>
      <w:r w:rsidR="00BF6824" w:rsidRPr="00A74349">
        <w:rPr>
          <w:rFonts w:ascii="Times New Roman" w:hAnsi="Times New Roman" w:cs="Times New Roman"/>
          <w:sz w:val="28"/>
          <w:szCs w:val="28"/>
        </w:rPr>
        <w:t xml:space="preserve">comprender o </w:t>
      </w:r>
      <w:r w:rsidR="0046088D" w:rsidRPr="00A74349">
        <w:rPr>
          <w:rFonts w:ascii="Times New Roman" w:hAnsi="Times New Roman" w:cs="Times New Roman"/>
          <w:sz w:val="28"/>
          <w:szCs w:val="28"/>
        </w:rPr>
        <w:t xml:space="preserve">dar alcance al concepto </w:t>
      </w:r>
      <w:r w:rsidR="0046088D" w:rsidRPr="00A74349">
        <w:rPr>
          <w:rFonts w:ascii="Times New Roman" w:hAnsi="Times New Roman" w:cs="Times New Roman"/>
          <w:i/>
          <w:iCs/>
          <w:sz w:val="28"/>
          <w:szCs w:val="28"/>
        </w:rPr>
        <w:t>“</w:t>
      </w:r>
      <w:r w:rsidR="00BF6824" w:rsidRPr="00A74349">
        <w:rPr>
          <w:rFonts w:ascii="Times New Roman" w:hAnsi="Times New Roman" w:cs="Times New Roman"/>
          <w:i/>
          <w:iCs/>
          <w:sz w:val="28"/>
          <w:szCs w:val="28"/>
        </w:rPr>
        <w:t>desmejora</w:t>
      </w:r>
      <w:r w:rsidR="0046088D" w:rsidRPr="00A74349">
        <w:rPr>
          <w:rFonts w:ascii="Times New Roman" w:hAnsi="Times New Roman" w:cs="Times New Roman"/>
          <w:i/>
          <w:iCs/>
          <w:sz w:val="28"/>
          <w:szCs w:val="28"/>
        </w:rPr>
        <w:t>r”</w:t>
      </w:r>
      <w:r w:rsidR="00FF408B" w:rsidRPr="00A74349">
        <w:rPr>
          <w:rFonts w:ascii="Times New Roman" w:hAnsi="Times New Roman" w:cs="Times New Roman"/>
          <w:sz w:val="28"/>
          <w:szCs w:val="28"/>
        </w:rPr>
        <w:t xml:space="preserve"> de </w:t>
      </w:r>
      <w:r w:rsidR="0046088D" w:rsidRPr="00A74349">
        <w:rPr>
          <w:rFonts w:ascii="Times New Roman" w:hAnsi="Times New Roman" w:cs="Times New Roman"/>
          <w:sz w:val="28"/>
          <w:szCs w:val="28"/>
        </w:rPr>
        <w:t>que</w:t>
      </w:r>
      <w:r w:rsidR="00FF408B" w:rsidRPr="00A74349">
        <w:rPr>
          <w:rFonts w:ascii="Times New Roman" w:hAnsi="Times New Roman" w:cs="Times New Roman"/>
          <w:sz w:val="28"/>
          <w:szCs w:val="28"/>
        </w:rPr>
        <w:t xml:space="preserve"> trata el artículo 215 de la Constitución</w:t>
      </w:r>
      <w:r w:rsidR="0076737C" w:rsidRPr="00A74349">
        <w:rPr>
          <w:rFonts w:ascii="Times New Roman" w:hAnsi="Times New Roman" w:cs="Times New Roman"/>
          <w:sz w:val="28"/>
          <w:szCs w:val="28"/>
        </w:rPr>
        <w:t>, la Corte advierte</w:t>
      </w:r>
      <w:r w:rsidR="00A63969" w:rsidRPr="00A74349">
        <w:rPr>
          <w:rFonts w:ascii="Times New Roman" w:hAnsi="Times New Roman" w:cs="Times New Roman"/>
          <w:sz w:val="28"/>
          <w:szCs w:val="28"/>
        </w:rPr>
        <w:t xml:space="preserve"> </w:t>
      </w:r>
      <w:r w:rsidR="0046088D" w:rsidRPr="00A74349">
        <w:rPr>
          <w:rFonts w:ascii="Times New Roman" w:hAnsi="Times New Roman" w:cs="Times New Roman"/>
          <w:sz w:val="28"/>
          <w:szCs w:val="28"/>
        </w:rPr>
        <w:t>que,</w:t>
      </w:r>
      <w:r w:rsidR="00A63969" w:rsidRPr="00A74349">
        <w:rPr>
          <w:rFonts w:ascii="Times New Roman" w:hAnsi="Times New Roman" w:cs="Times New Roman"/>
          <w:sz w:val="28"/>
          <w:szCs w:val="28"/>
        </w:rPr>
        <w:t xml:space="preserve"> </w:t>
      </w:r>
      <w:r w:rsidR="00DA1906" w:rsidRPr="00A74349">
        <w:rPr>
          <w:rFonts w:ascii="Times New Roman" w:hAnsi="Times New Roman" w:cs="Times New Roman"/>
          <w:sz w:val="28"/>
          <w:szCs w:val="28"/>
        </w:rPr>
        <w:t xml:space="preserve">por </w:t>
      </w:r>
      <w:r w:rsidR="00BF6824" w:rsidRPr="00A74349">
        <w:rPr>
          <w:rFonts w:ascii="Times New Roman" w:hAnsi="Times New Roman" w:cs="Times New Roman"/>
          <w:sz w:val="28"/>
          <w:szCs w:val="28"/>
        </w:rPr>
        <w:t>la naturaleza de los derechos sociales</w:t>
      </w:r>
      <w:r w:rsidRPr="00A74349">
        <w:rPr>
          <w:rFonts w:ascii="Times New Roman" w:hAnsi="Times New Roman" w:cs="Times New Roman"/>
          <w:sz w:val="28"/>
          <w:szCs w:val="28"/>
        </w:rPr>
        <w:t xml:space="preserve"> en este caso de los trabajadores</w:t>
      </w:r>
      <w:r w:rsidR="00BF6824" w:rsidRPr="00A74349">
        <w:rPr>
          <w:rFonts w:ascii="Times New Roman" w:hAnsi="Times New Roman" w:cs="Times New Roman"/>
          <w:sz w:val="28"/>
          <w:szCs w:val="28"/>
        </w:rPr>
        <w:t xml:space="preserve">, </w:t>
      </w:r>
      <w:r w:rsidRPr="00A74349">
        <w:rPr>
          <w:rFonts w:ascii="Times New Roman" w:hAnsi="Times New Roman" w:cs="Times New Roman"/>
          <w:sz w:val="28"/>
          <w:szCs w:val="28"/>
        </w:rPr>
        <w:t xml:space="preserve">resulta necesario </w:t>
      </w:r>
      <w:r w:rsidR="0046088D" w:rsidRPr="00A74349">
        <w:rPr>
          <w:rFonts w:ascii="Times New Roman" w:hAnsi="Times New Roman" w:cs="Times New Roman"/>
          <w:sz w:val="28"/>
          <w:szCs w:val="28"/>
        </w:rPr>
        <w:t xml:space="preserve">tener presentes los </w:t>
      </w:r>
      <w:r w:rsidR="00BF6824" w:rsidRPr="00A74349">
        <w:rPr>
          <w:rFonts w:ascii="Times New Roman" w:hAnsi="Times New Roman" w:cs="Times New Roman"/>
          <w:sz w:val="28"/>
          <w:szCs w:val="28"/>
        </w:rPr>
        <w:t xml:space="preserve">contenidos de </w:t>
      </w:r>
      <w:r w:rsidR="00BF6824" w:rsidRPr="00A74349">
        <w:rPr>
          <w:rFonts w:ascii="Times New Roman" w:hAnsi="Times New Roman" w:cs="Times New Roman"/>
          <w:i/>
          <w:iCs/>
          <w:sz w:val="28"/>
          <w:szCs w:val="28"/>
        </w:rPr>
        <w:t xml:space="preserve">progresividad y </w:t>
      </w:r>
      <w:r w:rsidR="00DA1906" w:rsidRPr="00A74349">
        <w:rPr>
          <w:rFonts w:ascii="Times New Roman" w:hAnsi="Times New Roman" w:cs="Times New Roman"/>
          <w:i/>
          <w:iCs/>
          <w:sz w:val="28"/>
          <w:szCs w:val="28"/>
        </w:rPr>
        <w:t xml:space="preserve">no </w:t>
      </w:r>
      <w:r w:rsidR="00BF6824" w:rsidRPr="00A74349">
        <w:rPr>
          <w:rFonts w:ascii="Times New Roman" w:hAnsi="Times New Roman" w:cs="Times New Roman"/>
          <w:i/>
          <w:iCs/>
          <w:sz w:val="28"/>
          <w:szCs w:val="28"/>
        </w:rPr>
        <w:t>regresividad</w:t>
      </w:r>
      <w:r w:rsidR="00350516" w:rsidRPr="00A74349">
        <w:rPr>
          <w:rStyle w:val="Refdenotaalpie"/>
          <w:rFonts w:ascii="Times New Roman" w:hAnsi="Times New Roman" w:cs="Times New Roman"/>
          <w:sz w:val="28"/>
          <w:szCs w:val="28"/>
        </w:rPr>
        <w:footnoteReference w:id="125"/>
      </w:r>
      <w:r w:rsidR="00BF6824" w:rsidRPr="00A74349">
        <w:rPr>
          <w:rFonts w:ascii="Times New Roman" w:hAnsi="Times New Roman" w:cs="Times New Roman"/>
          <w:sz w:val="28"/>
          <w:szCs w:val="28"/>
        </w:rPr>
        <w:t>,</w:t>
      </w:r>
      <w:r w:rsidRPr="00A74349">
        <w:rPr>
          <w:rFonts w:ascii="Times New Roman" w:hAnsi="Times New Roman" w:cs="Times New Roman"/>
          <w:sz w:val="28"/>
          <w:szCs w:val="28"/>
        </w:rPr>
        <w:t xml:space="preserve"> no para imponer al gobierno en los estados de emergencia la obligación de avanzar en la concreción de esta clase de derechos, sino para comprender el límite que debe tomarse en cuenta al momento de emitir medidas que puedan llegar a tocarlos o afectarlos. </w:t>
      </w:r>
    </w:p>
    <w:p w14:paraId="7844421A" w14:textId="77777777" w:rsidR="006447DB" w:rsidRPr="00A74349" w:rsidRDefault="006447DB" w:rsidP="00A74349">
      <w:pPr>
        <w:pStyle w:val="Prrafodelista"/>
        <w:tabs>
          <w:tab w:val="left" w:pos="426"/>
          <w:tab w:val="left" w:pos="709"/>
        </w:tabs>
        <w:spacing w:after="0" w:line="240" w:lineRule="auto"/>
        <w:ind w:left="0"/>
        <w:jc w:val="both"/>
        <w:rPr>
          <w:rFonts w:ascii="Times New Roman" w:hAnsi="Times New Roman" w:cs="Times New Roman"/>
          <w:sz w:val="28"/>
          <w:szCs w:val="28"/>
        </w:rPr>
      </w:pPr>
    </w:p>
    <w:p w14:paraId="13787297" w14:textId="0EDBF10F" w:rsidR="00483AF9" w:rsidRPr="00A74349" w:rsidRDefault="006447DB" w:rsidP="00A74349">
      <w:pPr>
        <w:pStyle w:val="Prrafodelista"/>
        <w:numPr>
          <w:ilvl w:val="0"/>
          <w:numId w:val="23"/>
        </w:numPr>
        <w:tabs>
          <w:tab w:val="left" w:pos="426"/>
          <w:tab w:val="left" w:pos="709"/>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Lo anterior </w:t>
      </w:r>
      <w:r w:rsidR="0008793F" w:rsidRPr="00A74349">
        <w:rPr>
          <w:rFonts w:ascii="Times New Roman" w:hAnsi="Times New Roman" w:cs="Times New Roman"/>
          <w:sz w:val="28"/>
          <w:szCs w:val="28"/>
        </w:rPr>
        <w:t xml:space="preserve">si se tiene que </w:t>
      </w:r>
      <w:r w:rsidR="001F713D" w:rsidRPr="00A74349">
        <w:rPr>
          <w:rFonts w:ascii="Times New Roman" w:hAnsi="Times New Roman" w:cs="Times New Roman"/>
          <w:sz w:val="28"/>
          <w:szCs w:val="28"/>
        </w:rPr>
        <w:t>los derechos sociales en general y por tanto los de los trabajadores</w:t>
      </w:r>
      <w:r w:rsidRPr="00A74349">
        <w:rPr>
          <w:rFonts w:ascii="Times New Roman" w:hAnsi="Times New Roman" w:cs="Times New Roman"/>
          <w:sz w:val="28"/>
          <w:szCs w:val="28"/>
        </w:rPr>
        <w:t>,</w:t>
      </w:r>
      <w:r w:rsidR="001F713D" w:rsidRPr="00A74349">
        <w:rPr>
          <w:rFonts w:ascii="Times New Roman" w:hAnsi="Times New Roman" w:cs="Times New Roman"/>
          <w:sz w:val="28"/>
          <w:szCs w:val="28"/>
        </w:rPr>
        <w:t xml:space="preserve"> no son absolutos, pues si bien es cierto, </w:t>
      </w:r>
      <w:r w:rsidR="00DA1906" w:rsidRPr="00A74349">
        <w:rPr>
          <w:rFonts w:ascii="Times New Roman" w:hAnsi="Times New Roman" w:cs="Times New Roman"/>
          <w:sz w:val="28"/>
          <w:szCs w:val="28"/>
        </w:rPr>
        <w:t xml:space="preserve">la </w:t>
      </w:r>
      <w:r w:rsidR="00483AF9" w:rsidRPr="00A74349">
        <w:rPr>
          <w:rFonts w:ascii="Times New Roman" w:hAnsi="Times New Roman" w:cs="Times New Roman"/>
          <w:sz w:val="28"/>
          <w:szCs w:val="28"/>
        </w:rPr>
        <w:t>Corte ha considerado que el principio de progresividad</w:t>
      </w:r>
      <w:r w:rsidR="00DA1906" w:rsidRPr="00A74349">
        <w:rPr>
          <w:rFonts w:ascii="Times New Roman" w:hAnsi="Times New Roman" w:cs="Times New Roman"/>
          <w:sz w:val="28"/>
          <w:szCs w:val="28"/>
        </w:rPr>
        <w:t xml:space="preserve"> que les es inherente implica: </w:t>
      </w:r>
      <w:r w:rsidR="00483AF9" w:rsidRPr="00A74349">
        <w:rPr>
          <w:rFonts w:ascii="Times New Roman" w:hAnsi="Times New Roman" w:cs="Times New Roman"/>
          <w:i/>
          <w:sz w:val="28"/>
          <w:szCs w:val="28"/>
        </w:rPr>
        <w:t>i)</w:t>
      </w:r>
      <w:r w:rsidR="00483AF9" w:rsidRPr="00A74349">
        <w:rPr>
          <w:rFonts w:ascii="Times New Roman" w:hAnsi="Times New Roman" w:cs="Times New Roman"/>
          <w:sz w:val="28"/>
          <w:szCs w:val="28"/>
        </w:rPr>
        <w:t xml:space="preserve"> el reconocimiento de la gradualidad y el progreso en sentido estricto</w:t>
      </w:r>
      <w:r w:rsidR="00483AF9" w:rsidRPr="00A74349">
        <w:rPr>
          <w:rStyle w:val="Refdenotaalpie"/>
          <w:rFonts w:ascii="Times New Roman" w:eastAsia="Times New Roman" w:hAnsi="Times New Roman" w:cs="Times New Roman"/>
          <w:sz w:val="28"/>
          <w:szCs w:val="28"/>
          <w:shd w:val="clear" w:color="auto" w:fill="FFFFFF"/>
        </w:rPr>
        <w:footnoteReference w:id="126"/>
      </w:r>
      <w:r w:rsidR="00FC435B" w:rsidRPr="00A74349">
        <w:rPr>
          <w:rFonts w:ascii="Times New Roman" w:hAnsi="Times New Roman" w:cs="Times New Roman"/>
          <w:sz w:val="28"/>
          <w:szCs w:val="28"/>
        </w:rPr>
        <w:t xml:space="preserve"> de su reconocimiento </w:t>
      </w:r>
      <w:r w:rsidR="00483AF9" w:rsidRPr="00A74349">
        <w:rPr>
          <w:rFonts w:ascii="Times New Roman" w:hAnsi="Times New Roman" w:cs="Times New Roman"/>
          <w:sz w:val="28"/>
          <w:szCs w:val="28"/>
        </w:rPr>
        <w:t>y</w:t>
      </w:r>
      <w:r w:rsidR="00771E08" w:rsidRPr="00A74349">
        <w:rPr>
          <w:rFonts w:ascii="Times New Roman" w:hAnsi="Times New Roman" w:cs="Times New Roman"/>
          <w:sz w:val="28"/>
          <w:szCs w:val="28"/>
        </w:rPr>
        <w:t>,</w:t>
      </w:r>
      <w:r w:rsidR="00483AF9" w:rsidRPr="00A74349">
        <w:rPr>
          <w:rFonts w:ascii="Times New Roman" w:hAnsi="Times New Roman" w:cs="Times New Roman"/>
          <w:sz w:val="28"/>
          <w:szCs w:val="28"/>
        </w:rPr>
        <w:t xml:space="preserve"> </w:t>
      </w:r>
      <w:r w:rsidR="00483AF9" w:rsidRPr="00A74349">
        <w:rPr>
          <w:rFonts w:ascii="Times New Roman" w:hAnsi="Times New Roman" w:cs="Times New Roman"/>
          <w:i/>
          <w:sz w:val="28"/>
          <w:szCs w:val="28"/>
        </w:rPr>
        <w:t>ii)</w:t>
      </w:r>
      <w:r w:rsidR="00483AF9" w:rsidRPr="00A74349">
        <w:rPr>
          <w:rFonts w:ascii="Times New Roman" w:hAnsi="Times New Roman" w:cs="Times New Roman"/>
          <w:sz w:val="28"/>
          <w:szCs w:val="28"/>
        </w:rPr>
        <w:t xml:space="preserve"> la restricción de adoptar medidas que generen un retroceso en ello</w:t>
      </w:r>
      <w:r w:rsidR="00483AF9" w:rsidRPr="00A74349">
        <w:rPr>
          <w:rStyle w:val="Refdenotaalpie"/>
          <w:rFonts w:ascii="Times New Roman" w:hAnsi="Times New Roman" w:cs="Times New Roman"/>
          <w:sz w:val="28"/>
          <w:szCs w:val="28"/>
        </w:rPr>
        <w:footnoteReference w:id="127"/>
      </w:r>
      <w:r w:rsidR="00483AF9" w:rsidRPr="00A74349">
        <w:rPr>
          <w:rFonts w:ascii="Times New Roman" w:hAnsi="Times New Roman" w:cs="Times New Roman"/>
          <w:sz w:val="28"/>
          <w:szCs w:val="28"/>
        </w:rPr>
        <w:t xml:space="preserve">; también ha resaltado </w:t>
      </w:r>
      <w:r w:rsidR="001F713D" w:rsidRPr="00A74349">
        <w:rPr>
          <w:rFonts w:ascii="Times New Roman" w:hAnsi="Times New Roman" w:cs="Times New Roman"/>
          <w:sz w:val="28"/>
          <w:szCs w:val="28"/>
        </w:rPr>
        <w:t>su restricción</w:t>
      </w:r>
      <w:r w:rsidR="00FC435B" w:rsidRPr="00A74349">
        <w:rPr>
          <w:rFonts w:ascii="Times New Roman" w:hAnsi="Times New Roman" w:cs="Times New Roman"/>
          <w:sz w:val="28"/>
          <w:szCs w:val="28"/>
        </w:rPr>
        <w:t xml:space="preserve">–no regresividad- </w:t>
      </w:r>
      <w:r w:rsidR="00483AF9" w:rsidRPr="00A74349">
        <w:rPr>
          <w:rFonts w:ascii="Times New Roman" w:hAnsi="Times New Roman" w:cs="Times New Roman"/>
          <w:sz w:val="28"/>
          <w:szCs w:val="28"/>
        </w:rPr>
        <w:t>no es absoluta</w:t>
      </w:r>
      <w:r w:rsidR="00483AF9" w:rsidRPr="00A74349">
        <w:rPr>
          <w:rStyle w:val="Refdenotaalpie"/>
          <w:rFonts w:ascii="Times New Roman" w:hAnsi="Times New Roman" w:cs="Times New Roman"/>
          <w:iCs/>
          <w:sz w:val="28"/>
          <w:szCs w:val="28"/>
        </w:rPr>
        <w:footnoteReference w:id="128"/>
      </w:r>
      <w:r w:rsidR="00FC435B" w:rsidRPr="00A74349">
        <w:rPr>
          <w:rFonts w:ascii="Times New Roman" w:eastAsia="Times New Roman" w:hAnsi="Times New Roman" w:cs="Times New Roman"/>
          <w:sz w:val="28"/>
          <w:szCs w:val="28"/>
        </w:rPr>
        <w:t xml:space="preserve"> </w:t>
      </w:r>
      <w:r w:rsidR="00771E08" w:rsidRPr="00A74349">
        <w:rPr>
          <w:rFonts w:ascii="Times New Roman" w:eastAsia="Times New Roman" w:hAnsi="Times New Roman" w:cs="Times New Roman"/>
          <w:sz w:val="28"/>
          <w:szCs w:val="28"/>
        </w:rPr>
        <w:t xml:space="preserve">pues </w:t>
      </w:r>
      <w:r w:rsidR="00483AF9" w:rsidRPr="00A74349">
        <w:rPr>
          <w:rFonts w:ascii="Times New Roman" w:eastAsia="Times New Roman" w:hAnsi="Times New Roman" w:cs="Times New Roman"/>
          <w:sz w:val="28"/>
          <w:szCs w:val="28"/>
        </w:rPr>
        <w:t>los Estados pueden atravesar dificultades que no les permitan continuar con el nivel de protección alcanzado</w:t>
      </w:r>
      <w:r w:rsidR="00483AF9" w:rsidRPr="00A74349">
        <w:rPr>
          <w:rStyle w:val="Refdenotaalpie"/>
          <w:rFonts w:ascii="Times New Roman" w:eastAsia="Times New Roman" w:hAnsi="Times New Roman" w:cs="Times New Roman"/>
          <w:sz w:val="28"/>
          <w:szCs w:val="28"/>
          <w:shd w:val="clear" w:color="auto" w:fill="FFFFFF"/>
        </w:rPr>
        <w:footnoteReference w:id="129"/>
      </w:r>
      <w:r w:rsidR="00483AF9" w:rsidRPr="00A74349">
        <w:rPr>
          <w:rFonts w:ascii="Times New Roman" w:eastAsia="Times New Roman" w:hAnsi="Times New Roman" w:cs="Times New Roman"/>
          <w:sz w:val="28"/>
          <w:szCs w:val="28"/>
        </w:rPr>
        <w:t>.</w:t>
      </w:r>
    </w:p>
    <w:p w14:paraId="0ED0CEAB" w14:textId="77777777" w:rsidR="00483AF9" w:rsidRPr="00A74349" w:rsidRDefault="00483AF9" w:rsidP="00A74349">
      <w:pPr>
        <w:pStyle w:val="Prrafodelista"/>
        <w:tabs>
          <w:tab w:val="left" w:pos="426"/>
          <w:tab w:val="left" w:pos="709"/>
        </w:tabs>
        <w:spacing w:after="0" w:line="240" w:lineRule="auto"/>
        <w:ind w:left="0"/>
        <w:jc w:val="both"/>
        <w:rPr>
          <w:rFonts w:ascii="Times New Roman" w:hAnsi="Times New Roman" w:cs="Times New Roman"/>
          <w:sz w:val="28"/>
          <w:szCs w:val="28"/>
        </w:rPr>
      </w:pPr>
    </w:p>
    <w:p w14:paraId="7B95385B" w14:textId="2E66F197" w:rsidR="00483AF9" w:rsidRPr="00A74349" w:rsidRDefault="00CB1643" w:rsidP="00A74349">
      <w:pPr>
        <w:pStyle w:val="Prrafodelista"/>
        <w:numPr>
          <w:ilvl w:val="0"/>
          <w:numId w:val="23"/>
        </w:numPr>
        <w:tabs>
          <w:tab w:val="left" w:pos="426"/>
          <w:tab w:val="left" w:pos="8503"/>
        </w:tabs>
        <w:spacing w:after="0" w:line="240" w:lineRule="auto"/>
        <w:ind w:left="0"/>
        <w:jc w:val="both"/>
        <w:rPr>
          <w:rFonts w:ascii="Times New Roman" w:eastAsia="Times New Roman" w:hAnsi="Times New Roman" w:cs="Times New Roman"/>
          <w:sz w:val="28"/>
          <w:szCs w:val="28"/>
        </w:rPr>
      </w:pPr>
      <w:r w:rsidRPr="00A74349">
        <w:rPr>
          <w:rFonts w:ascii="Times New Roman" w:eastAsia="Times New Roman" w:hAnsi="Times New Roman" w:cs="Times New Roman"/>
          <w:sz w:val="28"/>
          <w:szCs w:val="28"/>
        </w:rPr>
        <w:t xml:space="preserve">Bajo </w:t>
      </w:r>
      <w:r w:rsidR="00800A16" w:rsidRPr="00A74349">
        <w:rPr>
          <w:rFonts w:ascii="Times New Roman" w:eastAsia="Times New Roman" w:hAnsi="Times New Roman" w:cs="Times New Roman"/>
          <w:sz w:val="28"/>
          <w:szCs w:val="28"/>
        </w:rPr>
        <w:t xml:space="preserve">tal </w:t>
      </w:r>
      <w:r w:rsidRPr="00A74349">
        <w:rPr>
          <w:rFonts w:ascii="Times New Roman" w:eastAsia="Times New Roman" w:hAnsi="Times New Roman" w:cs="Times New Roman"/>
          <w:sz w:val="28"/>
          <w:szCs w:val="28"/>
        </w:rPr>
        <w:t>entendido,</w:t>
      </w:r>
      <w:r w:rsidR="00483AF9" w:rsidRPr="00A74349">
        <w:rPr>
          <w:rFonts w:ascii="Times New Roman" w:eastAsia="Times New Roman" w:hAnsi="Times New Roman" w:cs="Times New Roman"/>
          <w:sz w:val="28"/>
          <w:szCs w:val="28"/>
        </w:rPr>
        <w:t xml:space="preserve"> </w:t>
      </w:r>
      <w:r w:rsidR="00800A16" w:rsidRPr="00A74349">
        <w:rPr>
          <w:rFonts w:ascii="Times New Roman" w:eastAsia="Times New Roman" w:hAnsi="Times New Roman" w:cs="Times New Roman"/>
          <w:i/>
          <w:iCs/>
          <w:sz w:val="28"/>
          <w:szCs w:val="28"/>
        </w:rPr>
        <w:t>prima facie,</w:t>
      </w:r>
      <w:r w:rsidR="00800A16" w:rsidRPr="00A74349">
        <w:rPr>
          <w:rFonts w:ascii="Times New Roman" w:eastAsia="Times New Roman" w:hAnsi="Times New Roman" w:cs="Times New Roman"/>
          <w:sz w:val="28"/>
          <w:szCs w:val="28"/>
        </w:rPr>
        <w:t xml:space="preserve"> todas </w:t>
      </w:r>
      <w:r w:rsidR="00483AF9" w:rsidRPr="00A74349">
        <w:rPr>
          <w:rFonts w:ascii="Times New Roman" w:eastAsia="Times New Roman" w:hAnsi="Times New Roman" w:cs="Times New Roman"/>
          <w:sz w:val="28"/>
          <w:szCs w:val="28"/>
        </w:rPr>
        <w:t>las desmejoras de los derechos sociales son inconstitucionales</w:t>
      </w:r>
      <w:r w:rsidR="006447DB" w:rsidRPr="00A74349">
        <w:rPr>
          <w:rFonts w:ascii="Times New Roman" w:eastAsia="Times New Roman" w:hAnsi="Times New Roman" w:cs="Times New Roman"/>
          <w:sz w:val="28"/>
          <w:szCs w:val="28"/>
        </w:rPr>
        <w:t xml:space="preserve"> y así se ha sostenido por la línea de la Corte</w:t>
      </w:r>
      <w:r w:rsidR="006447DB" w:rsidRPr="00A74349">
        <w:rPr>
          <w:rStyle w:val="Refdenotaalpie"/>
          <w:rFonts w:ascii="Times New Roman" w:eastAsia="Times New Roman" w:hAnsi="Times New Roman" w:cs="Times New Roman"/>
          <w:sz w:val="28"/>
          <w:szCs w:val="28"/>
        </w:rPr>
        <w:footnoteReference w:id="130"/>
      </w:r>
      <w:r w:rsidR="00483AF9" w:rsidRPr="00A74349">
        <w:rPr>
          <w:rFonts w:ascii="Times New Roman" w:eastAsia="Times New Roman" w:hAnsi="Times New Roman" w:cs="Times New Roman"/>
          <w:sz w:val="28"/>
          <w:szCs w:val="28"/>
        </w:rPr>
        <w:t xml:space="preserve">, sin embargo, </w:t>
      </w:r>
      <w:r w:rsidR="00800A16" w:rsidRPr="00A74349">
        <w:rPr>
          <w:rFonts w:ascii="Times New Roman" w:eastAsia="Times New Roman" w:hAnsi="Times New Roman" w:cs="Times New Roman"/>
          <w:sz w:val="28"/>
          <w:szCs w:val="28"/>
        </w:rPr>
        <w:t xml:space="preserve">algunas restricciones o flexibilizaciones, </w:t>
      </w:r>
      <w:r w:rsidR="00483AF9" w:rsidRPr="00A74349">
        <w:rPr>
          <w:rFonts w:ascii="Times New Roman" w:eastAsia="Times New Roman" w:hAnsi="Times New Roman" w:cs="Times New Roman"/>
          <w:sz w:val="28"/>
          <w:szCs w:val="28"/>
        </w:rPr>
        <w:t xml:space="preserve">pueden ser </w:t>
      </w:r>
      <w:r w:rsidR="00800A16" w:rsidRPr="00A74349">
        <w:rPr>
          <w:rFonts w:ascii="Times New Roman" w:eastAsia="Times New Roman" w:hAnsi="Times New Roman" w:cs="Times New Roman"/>
          <w:sz w:val="28"/>
          <w:szCs w:val="28"/>
        </w:rPr>
        <w:t xml:space="preserve">encontradas </w:t>
      </w:r>
      <w:r w:rsidR="00483AF9" w:rsidRPr="00A74349">
        <w:rPr>
          <w:rFonts w:ascii="Times New Roman" w:eastAsia="Times New Roman" w:hAnsi="Times New Roman" w:cs="Times New Roman"/>
          <w:sz w:val="28"/>
          <w:szCs w:val="28"/>
        </w:rPr>
        <w:t>ajustadas a la Constitución si luego de efectuado un juicio estricto de proporcionalidad, se concluye que se encuentran cuidadosamente justificadas</w:t>
      </w:r>
      <w:r w:rsidR="00D278EF" w:rsidRPr="00A74349">
        <w:rPr>
          <w:rFonts w:ascii="Times New Roman" w:eastAsia="Times New Roman" w:hAnsi="Times New Roman" w:cs="Times New Roman"/>
          <w:sz w:val="28"/>
          <w:szCs w:val="28"/>
        </w:rPr>
        <w:t>.</w:t>
      </w:r>
      <w:r w:rsidR="006447DB" w:rsidRPr="00A74349">
        <w:rPr>
          <w:rFonts w:ascii="Times New Roman" w:eastAsia="Times New Roman" w:hAnsi="Times New Roman" w:cs="Times New Roman"/>
          <w:sz w:val="28"/>
          <w:szCs w:val="28"/>
        </w:rPr>
        <w:t xml:space="preserve"> </w:t>
      </w:r>
      <w:r w:rsidR="00ED1DE6" w:rsidRPr="00A74349">
        <w:rPr>
          <w:rFonts w:ascii="Times New Roman" w:eastAsia="Times New Roman" w:hAnsi="Times New Roman" w:cs="Times New Roman"/>
          <w:sz w:val="28"/>
          <w:szCs w:val="28"/>
        </w:rPr>
        <w:t>Esta argumentación no es novedosa; en efecto, s</w:t>
      </w:r>
      <w:r w:rsidR="00823435" w:rsidRPr="00A74349">
        <w:rPr>
          <w:rFonts w:ascii="Times New Roman" w:eastAsia="Times New Roman" w:hAnsi="Times New Roman" w:cs="Times New Roman"/>
          <w:sz w:val="28"/>
          <w:szCs w:val="28"/>
        </w:rPr>
        <w:t>e trata de una</w:t>
      </w:r>
      <w:r w:rsidR="00483AF9" w:rsidRPr="00A74349">
        <w:rPr>
          <w:rFonts w:ascii="Times New Roman" w:eastAsia="Times New Roman" w:hAnsi="Times New Roman" w:cs="Times New Roman"/>
          <w:sz w:val="28"/>
          <w:szCs w:val="28"/>
        </w:rPr>
        <w:t xml:space="preserve"> </w:t>
      </w:r>
      <w:r w:rsidR="00483AF9" w:rsidRPr="00A74349">
        <w:rPr>
          <w:rFonts w:ascii="Times New Roman" w:hAnsi="Times New Roman" w:cs="Times New Roman"/>
          <w:iCs/>
          <w:sz w:val="28"/>
          <w:szCs w:val="28"/>
        </w:rPr>
        <w:t xml:space="preserve">posición </w:t>
      </w:r>
      <w:r w:rsidR="00823435" w:rsidRPr="00A74349">
        <w:rPr>
          <w:rFonts w:ascii="Times New Roman" w:hAnsi="Times New Roman" w:cs="Times New Roman"/>
          <w:iCs/>
          <w:sz w:val="28"/>
          <w:szCs w:val="28"/>
        </w:rPr>
        <w:t xml:space="preserve">compatible </w:t>
      </w:r>
      <w:r w:rsidR="00483AF9" w:rsidRPr="00A74349">
        <w:rPr>
          <w:rFonts w:ascii="Times New Roman" w:hAnsi="Times New Roman" w:cs="Times New Roman"/>
          <w:iCs/>
          <w:sz w:val="28"/>
          <w:szCs w:val="28"/>
        </w:rPr>
        <w:t>con lo expuesto sobre el principio de progresividad en la Observación General No. 3 del CDESC</w:t>
      </w:r>
      <w:r w:rsidR="00483AF9" w:rsidRPr="00A74349">
        <w:rPr>
          <w:rStyle w:val="Refdenotaalpie"/>
          <w:rFonts w:ascii="Times New Roman" w:hAnsi="Times New Roman" w:cs="Times New Roman"/>
          <w:iCs/>
          <w:sz w:val="28"/>
          <w:szCs w:val="28"/>
        </w:rPr>
        <w:footnoteReference w:id="131"/>
      </w:r>
      <w:r w:rsidR="00483AF9" w:rsidRPr="00A74349">
        <w:rPr>
          <w:rFonts w:ascii="Times New Roman" w:hAnsi="Times New Roman" w:cs="Times New Roman"/>
          <w:iCs/>
          <w:sz w:val="28"/>
          <w:szCs w:val="28"/>
        </w:rPr>
        <w:t>, y lo desarrollado frente a algunos derechos sociales particulares, entre otras, en las observaciones 14</w:t>
      </w:r>
      <w:r w:rsidR="00483AF9" w:rsidRPr="00A74349">
        <w:rPr>
          <w:rStyle w:val="Refdenotaalpie"/>
          <w:rFonts w:ascii="Times New Roman" w:hAnsi="Times New Roman" w:cs="Times New Roman"/>
          <w:iCs/>
          <w:sz w:val="28"/>
          <w:szCs w:val="28"/>
        </w:rPr>
        <w:footnoteReference w:id="132"/>
      </w:r>
      <w:r w:rsidR="00483AF9" w:rsidRPr="00A74349">
        <w:rPr>
          <w:rFonts w:ascii="Times New Roman" w:hAnsi="Times New Roman" w:cs="Times New Roman"/>
          <w:iCs/>
          <w:sz w:val="28"/>
          <w:szCs w:val="28"/>
        </w:rPr>
        <w:t xml:space="preserve"> y 18</w:t>
      </w:r>
      <w:r w:rsidR="00483AF9" w:rsidRPr="00A74349">
        <w:rPr>
          <w:rStyle w:val="Refdenotaalpie"/>
          <w:rFonts w:ascii="Times New Roman" w:hAnsi="Times New Roman" w:cs="Times New Roman"/>
          <w:iCs/>
          <w:sz w:val="28"/>
          <w:szCs w:val="28"/>
        </w:rPr>
        <w:footnoteReference w:id="133"/>
      </w:r>
      <w:r w:rsidR="00483AF9" w:rsidRPr="00A74349">
        <w:rPr>
          <w:rFonts w:ascii="Times New Roman" w:hAnsi="Times New Roman" w:cs="Times New Roman"/>
          <w:iCs/>
          <w:sz w:val="28"/>
          <w:szCs w:val="28"/>
        </w:rPr>
        <w:t xml:space="preserve">. </w:t>
      </w:r>
    </w:p>
    <w:p w14:paraId="269FEAC7" w14:textId="77777777" w:rsidR="00483AF9" w:rsidRPr="00A74349" w:rsidRDefault="00483AF9" w:rsidP="00A74349">
      <w:pPr>
        <w:tabs>
          <w:tab w:val="left" w:pos="426"/>
          <w:tab w:val="left" w:pos="8503"/>
        </w:tabs>
        <w:spacing w:after="0" w:line="240" w:lineRule="auto"/>
        <w:jc w:val="both"/>
        <w:rPr>
          <w:rFonts w:ascii="Times New Roman" w:hAnsi="Times New Roman" w:cs="Times New Roman"/>
          <w:iCs/>
          <w:sz w:val="28"/>
          <w:szCs w:val="28"/>
        </w:rPr>
      </w:pPr>
    </w:p>
    <w:p w14:paraId="39B59BF9" w14:textId="68CEAF82" w:rsidR="00483AF9" w:rsidRPr="00A74349" w:rsidRDefault="00ED1DE6" w:rsidP="00A74349">
      <w:pPr>
        <w:pStyle w:val="Prrafodelista"/>
        <w:numPr>
          <w:ilvl w:val="0"/>
          <w:numId w:val="23"/>
        </w:numPr>
        <w:tabs>
          <w:tab w:val="left" w:pos="426"/>
          <w:tab w:val="left" w:pos="8503"/>
        </w:tabs>
        <w:spacing w:after="0" w:line="240" w:lineRule="auto"/>
        <w:ind w:left="0"/>
        <w:jc w:val="both"/>
        <w:rPr>
          <w:rFonts w:ascii="Times New Roman" w:eastAsia="Times New Roman" w:hAnsi="Times New Roman" w:cs="Times New Roman"/>
          <w:sz w:val="28"/>
          <w:szCs w:val="28"/>
        </w:rPr>
      </w:pPr>
      <w:r w:rsidRPr="00A74349">
        <w:rPr>
          <w:rFonts w:ascii="Times New Roman" w:hAnsi="Times New Roman" w:cs="Times New Roman"/>
          <w:iCs/>
          <w:sz w:val="28"/>
          <w:szCs w:val="28"/>
        </w:rPr>
        <w:t>Así</w:t>
      </w:r>
      <w:r w:rsidR="00483AF9" w:rsidRPr="00A74349">
        <w:rPr>
          <w:rFonts w:ascii="Times New Roman" w:hAnsi="Times New Roman" w:cs="Times New Roman"/>
          <w:iCs/>
          <w:sz w:val="28"/>
          <w:szCs w:val="28"/>
        </w:rPr>
        <w:t xml:space="preserve">, al analizar algunas de las modificaciones introducidas por la Ley 789 de 2002, </w:t>
      </w:r>
      <w:r w:rsidR="00771E08" w:rsidRPr="00A74349">
        <w:rPr>
          <w:rFonts w:ascii="Times New Roman" w:hAnsi="Times New Roman" w:cs="Times New Roman"/>
          <w:iCs/>
          <w:sz w:val="28"/>
          <w:szCs w:val="28"/>
        </w:rPr>
        <w:t xml:space="preserve">en </w:t>
      </w:r>
      <w:r w:rsidR="00483AF9" w:rsidRPr="00A74349">
        <w:rPr>
          <w:rFonts w:ascii="Times New Roman" w:eastAsia="Times New Roman" w:hAnsi="Times New Roman" w:cs="Times New Roman"/>
          <w:sz w:val="28"/>
          <w:szCs w:val="28"/>
        </w:rPr>
        <w:t xml:space="preserve">sentencia C-038 de 2004 </w:t>
      </w:r>
      <w:r w:rsidR="00771E08" w:rsidRPr="00A74349">
        <w:rPr>
          <w:rFonts w:ascii="Times New Roman" w:eastAsia="Times New Roman" w:hAnsi="Times New Roman" w:cs="Times New Roman"/>
          <w:sz w:val="28"/>
          <w:szCs w:val="28"/>
        </w:rPr>
        <w:t xml:space="preserve">la Corte </w:t>
      </w:r>
      <w:r w:rsidR="00483AF9" w:rsidRPr="00A74349">
        <w:rPr>
          <w:rFonts w:ascii="Times New Roman" w:eastAsia="Times New Roman" w:hAnsi="Times New Roman" w:cs="Times New Roman"/>
          <w:sz w:val="28"/>
          <w:szCs w:val="28"/>
        </w:rPr>
        <w:t>señaló sobre las medidas regresivas en materia de derechos sociales, que</w:t>
      </w:r>
      <w:r w:rsidR="00031E37" w:rsidRPr="00A74349">
        <w:rPr>
          <w:rFonts w:ascii="Times New Roman" w:eastAsia="Times New Roman" w:hAnsi="Times New Roman" w:cs="Times New Roman"/>
          <w:sz w:val="28"/>
          <w:szCs w:val="28"/>
        </w:rPr>
        <w:t xml:space="preserve"> “</w:t>
      </w:r>
      <w:r w:rsidR="00031E37" w:rsidRPr="00A74349">
        <w:rPr>
          <w:rFonts w:ascii="Times New Roman" w:eastAsia="Times New Roman" w:hAnsi="Times New Roman" w:cs="Times New Roman"/>
          <w:i/>
          <w:sz w:val="28"/>
          <w:szCs w:val="28"/>
        </w:rPr>
        <w:t>un retroceso debe presumirse en principio inconstitucional, pero puede ser justificable, y por ello está sometido a un control judicial más severo. Para que pueda ser constitucional, las autoridades tienen que demostrar que existen imperiosas razones que hacen necesario ese paso regresivo en el desarrollo de un derecho social (...)</w:t>
      </w:r>
      <w:r w:rsidR="00031E37" w:rsidRPr="00A74349">
        <w:rPr>
          <w:rFonts w:ascii="Times New Roman" w:eastAsia="Times New Roman" w:hAnsi="Times New Roman" w:cs="Times New Roman"/>
          <w:sz w:val="28"/>
          <w:szCs w:val="28"/>
        </w:rPr>
        <w:t>”</w:t>
      </w:r>
      <w:r w:rsidR="00483AF9" w:rsidRPr="00A74349">
        <w:rPr>
          <w:rStyle w:val="Refdenotaalpie"/>
          <w:rFonts w:ascii="Times New Roman" w:eastAsia="Times New Roman" w:hAnsi="Times New Roman" w:cs="Times New Roman"/>
          <w:sz w:val="28"/>
          <w:szCs w:val="28"/>
          <w:shd w:val="clear" w:color="auto" w:fill="FFFFFF"/>
        </w:rPr>
        <w:footnoteReference w:id="134"/>
      </w:r>
      <w:r w:rsidR="00031E37" w:rsidRPr="00A74349">
        <w:rPr>
          <w:rFonts w:ascii="Times New Roman" w:eastAsia="Times New Roman" w:hAnsi="Times New Roman" w:cs="Times New Roman"/>
          <w:sz w:val="28"/>
          <w:szCs w:val="28"/>
        </w:rPr>
        <w:t>.</w:t>
      </w:r>
      <w:r w:rsidR="00DE2B27" w:rsidRPr="00A74349">
        <w:rPr>
          <w:rFonts w:ascii="Times New Roman" w:eastAsia="Times New Roman" w:hAnsi="Times New Roman" w:cs="Times New Roman"/>
          <w:sz w:val="28"/>
          <w:szCs w:val="28"/>
        </w:rPr>
        <w:t xml:space="preserve"> </w:t>
      </w:r>
      <w:r w:rsidR="00483AF9" w:rsidRPr="00A74349">
        <w:rPr>
          <w:rFonts w:ascii="Times New Roman" w:eastAsia="SimSun" w:hAnsi="Times New Roman" w:cs="Times New Roman"/>
          <w:kern w:val="2"/>
          <w:sz w:val="28"/>
          <w:szCs w:val="28"/>
          <w:lang w:eastAsia="hi-IN" w:bidi="hi-IN"/>
        </w:rPr>
        <w:t>En la misma línea</w:t>
      </w:r>
      <w:r w:rsidR="00DE2B27" w:rsidRPr="00A74349">
        <w:rPr>
          <w:rFonts w:ascii="Times New Roman" w:eastAsia="SimSun" w:hAnsi="Times New Roman" w:cs="Times New Roman"/>
          <w:kern w:val="2"/>
          <w:sz w:val="28"/>
          <w:szCs w:val="28"/>
          <w:lang w:eastAsia="hi-IN" w:bidi="hi-IN"/>
        </w:rPr>
        <w:t xml:space="preserve"> se pronunció la Corte IDH</w:t>
      </w:r>
      <w:r w:rsidR="00483AF9" w:rsidRPr="00A74349">
        <w:rPr>
          <w:rFonts w:ascii="Times New Roman" w:hAnsi="Times New Roman" w:cs="Times New Roman"/>
          <w:sz w:val="28"/>
          <w:szCs w:val="28"/>
          <w:vertAlign w:val="superscript"/>
          <w:lang w:eastAsia="hi-IN" w:bidi="hi-IN"/>
        </w:rPr>
        <w:footnoteReference w:id="135"/>
      </w:r>
      <w:r w:rsidR="00483AF9" w:rsidRPr="00A74349">
        <w:rPr>
          <w:rFonts w:ascii="Times New Roman" w:eastAsia="SimSun" w:hAnsi="Times New Roman" w:cs="Times New Roman"/>
          <w:kern w:val="2"/>
          <w:sz w:val="28"/>
          <w:szCs w:val="28"/>
          <w:lang w:eastAsia="hi-IN" w:bidi="hi-IN"/>
        </w:rPr>
        <w:t xml:space="preserve">, al </w:t>
      </w:r>
      <w:r w:rsidR="00DE2B27" w:rsidRPr="00A74349">
        <w:rPr>
          <w:rFonts w:ascii="Times New Roman" w:eastAsia="SimSun" w:hAnsi="Times New Roman" w:cs="Times New Roman"/>
          <w:kern w:val="2"/>
          <w:sz w:val="28"/>
          <w:szCs w:val="28"/>
          <w:lang w:eastAsia="hi-IN" w:bidi="hi-IN"/>
        </w:rPr>
        <w:t xml:space="preserve">señalar que de la obligación de </w:t>
      </w:r>
      <w:r w:rsidR="00483AF9" w:rsidRPr="00A74349">
        <w:rPr>
          <w:rFonts w:ascii="Times New Roman" w:eastAsia="SimSun" w:hAnsi="Times New Roman" w:cs="Times New Roman"/>
          <w:kern w:val="2"/>
          <w:sz w:val="28"/>
          <w:szCs w:val="28"/>
          <w:lang w:eastAsia="hi-IN" w:bidi="hi-IN"/>
        </w:rPr>
        <w:t>progresividad de los DESC</w:t>
      </w:r>
      <w:r w:rsidRPr="00A74349">
        <w:rPr>
          <w:rFonts w:ascii="Times New Roman" w:eastAsia="SimSun" w:hAnsi="Times New Roman" w:cs="Times New Roman"/>
          <w:kern w:val="2"/>
          <w:sz w:val="28"/>
          <w:szCs w:val="28"/>
          <w:lang w:eastAsia="hi-IN" w:bidi="hi-IN"/>
        </w:rPr>
        <w:t>A</w:t>
      </w:r>
      <w:r w:rsidR="00483AF9" w:rsidRPr="00A74349">
        <w:rPr>
          <w:rFonts w:ascii="Times New Roman" w:eastAsia="SimSun" w:hAnsi="Times New Roman" w:cs="Times New Roman"/>
          <w:kern w:val="2"/>
          <w:sz w:val="28"/>
          <w:szCs w:val="28"/>
          <w:lang w:eastAsia="hi-IN" w:bidi="hi-IN"/>
        </w:rPr>
        <w:t xml:space="preserve"> “</w:t>
      </w:r>
      <w:r w:rsidR="00483AF9" w:rsidRPr="00A74349">
        <w:rPr>
          <w:rFonts w:ascii="Times New Roman" w:eastAsia="SimSun" w:hAnsi="Times New Roman" w:cs="Times New Roman"/>
          <w:i/>
          <w:kern w:val="2"/>
          <w:sz w:val="28"/>
          <w:szCs w:val="28"/>
          <w:lang w:eastAsia="hi-IN" w:bidi="hi-IN"/>
        </w:rPr>
        <w:t xml:space="preserve">se desprende un deber – si bien condicionado – de no regresividad, que no siempre deberá ser entendido como una prohibición de medidas que restrinjan el ejercicio de un derecho. Al respecto, </w:t>
      </w:r>
      <w:r w:rsidR="0099225F" w:rsidRPr="00A74349">
        <w:rPr>
          <w:rFonts w:ascii="Times New Roman" w:eastAsia="SimSun" w:hAnsi="Times New Roman" w:cs="Times New Roman"/>
          <w:i/>
          <w:kern w:val="2"/>
          <w:sz w:val="28"/>
          <w:szCs w:val="28"/>
          <w:lang w:eastAsia="hi-IN" w:bidi="hi-IN"/>
        </w:rPr>
        <w:t>(…)</w:t>
      </w:r>
      <w:r w:rsidR="00483AF9" w:rsidRPr="00A74349">
        <w:rPr>
          <w:rFonts w:ascii="Times New Roman" w:eastAsia="SimSun" w:hAnsi="Times New Roman" w:cs="Times New Roman"/>
          <w:i/>
          <w:kern w:val="2"/>
          <w:sz w:val="28"/>
          <w:szCs w:val="28"/>
          <w:lang w:eastAsia="hi-IN" w:bidi="hi-IN"/>
        </w:rPr>
        <w:t xml:space="preserve"> la Comisión Interamericana ha considerado que para evaluar si una medida regresiva es compatible con la Convención Americana, se deberá ‘determinar si se encuentra justificada por razones de suficiente peso’”</w:t>
      </w:r>
      <w:r w:rsidR="00483AF9" w:rsidRPr="00A74349">
        <w:rPr>
          <w:rStyle w:val="Refdenotaalpie"/>
          <w:rFonts w:ascii="Times New Roman" w:eastAsia="SimSun" w:hAnsi="Times New Roman" w:cs="Times New Roman"/>
          <w:kern w:val="2"/>
          <w:sz w:val="28"/>
          <w:szCs w:val="28"/>
          <w:lang w:eastAsia="hi-IN" w:bidi="hi-IN"/>
        </w:rPr>
        <w:footnoteReference w:id="136"/>
      </w:r>
      <w:r w:rsidR="00483AF9" w:rsidRPr="00A74349">
        <w:rPr>
          <w:rFonts w:ascii="Times New Roman" w:eastAsia="SimSun" w:hAnsi="Times New Roman" w:cs="Times New Roman"/>
          <w:kern w:val="2"/>
          <w:sz w:val="28"/>
          <w:szCs w:val="28"/>
          <w:lang w:eastAsia="hi-IN" w:bidi="hi-IN"/>
        </w:rPr>
        <w:t>.</w:t>
      </w:r>
    </w:p>
    <w:p w14:paraId="18454172" w14:textId="77777777" w:rsidR="00483AF9" w:rsidRPr="00A74349" w:rsidRDefault="00483AF9" w:rsidP="00A74349">
      <w:pPr>
        <w:spacing w:after="0" w:line="240" w:lineRule="auto"/>
        <w:jc w:val="both"/>
        <w:rPr>
          <w:rFonts w:ascii="Times New Roman" w:eastAsia="Times New Roman" w:hAnsi="Times New Roman" w:cs="Times New Roman"/>
          <w:bCs/>
          <w:sz w:val="28"/>
          <w:szCs w:val="28"/>
          <w:shd w:val="clear" w:color="auto" w:fill="FFFFFF"/>
        </w:rPr>
      </w:pPr>
    </w:p>
    <w:p w14:paraId="40F7E098" w14:textId="329951EB" w:rsidR="00ED1DE6" w:rsidRPr="00A74349" w:rsidRDefault="00771E08" w:rsidP="00A74349">
      <w:pPr>
        <w:pStyle w:val="Prrafodelista"/>
        <w:numPr>
          <w:ilvl w:val="0"/>
          <w:numId w:val="23"/>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Esta </w:t>
      </w:r>
      <w:r w:rsidR="00DE2B27" w:rsidRPr="00A74349">
        <w:rPr>
          <w:rFonts w:ascii="Times New Roman" w:hAnsi="Times New Roman" w:cs="Times New Roman"/>
          <w:sz w:val="28"/>
          <w:szCs w:val="28"/>
        </w:rPr>
        <w:t xml:space="preserve">Corte </w:t>
      </w:r>
      <w:r w:rsidR="00483AF9" w:rsidRPr="00A74349">
        <w:rPr>
          <w:rFonts w:ascii="Times New Roman" w:hAnsi="Times New Roman" w:cs="Times New Roman"/>
          <w:sz w:val="28"/>
          <w:szCs w:val="28"/>
        </w:rPr>
        <w:t xml:space="preserve">ha </w:t>
      </w:r>
      <w:r w:rsidR="00ED1DE6" w:rsidRPr="00A74349">
        <w:rPr>
          <w:rFonts w:ascii="Times New Roman" w:hAnsi="Times New Roman" w:cs="Times New Roman"/>
          <w:sz w:val="28"/>
          <w:szCs w:val="28"/>
        </w:rPr>
        <w:t>concluido,</w:t>
      </w:r>
      <w:r w:rsidRPr="00A74349">
        <w:rPr>
          <w:rFonts w:ascii="Times New Roman" w:hAnsi="Times New Roman" w:cs="Times New Roman"/>
          <w:sz w:val="28"/>
          <w:szCs w:val="28"/>
        </w:rPr>
        <w:t xml:space="preserve"> </w:t>
      </w:r>
      <w:r w:rsidR="00483AF9" w:rsidRPr="00A74349">
        <w:rPr>
          <w:rFonts w:ascii="Times New Roman" w:hAnsi="Times New Roman" w:cs="Times New Roman"/>
          <w:sz w:val="28"/>
          <w:szCs w:val="28"/>
        </w:rPr>
        <w:t xml:space="preserve">por ejemplo, </w:t>
      </w:r>
      <w:r w:rsidR="00483AF9" w:rsidRPr="00A74349">
        <w:rPr>
          <w:rFonts w:ascii="Times New Roman" w:eastAsia="Times New Roman" w:hAnsi="Times New Roman" w:cs="Times New Roman"/>
          <w:bCs/>
          <w:sz w:val="28"/>
          <w:szCs w:val="28"/>
          <w:shd w:val="clear" w:color="auto" w:fill="FFFFFF"/>
        </w:rPr>
        <w:t xml:space="preserve">al pronunciarse sobre el derecho a mantener la capacidad adquisitiva del salario en </w:t>
      </w:r>
      <w:r w:rsidR="0039220A" w:rsidRPr="00A74349">
        <w:rPr>
          <w:rFonts w:ascii="Times New Roman" w:eastAsia="Times New Roman" w:hAnsi="Times New Roman" w:cs="Times New Roman"/>
          <w:bCs/>
          <w:sz w:val="28"/>
          <w:szCs w:val="28"/>
          <w:shd w:val="clear" w:color="auto" w:fill="FFFFFF"/>
        </w:rPr>
        <w:t>un Estado social de derecho que “</w:t>
      </w:r>
      <w:r w:rsidR="00483AF9" w:rsidRPr="00A74349">
        <w:rPr>
          <w:rFonts w:ascii="Times New Roman" w:hAnsi="Times New Roman" w:cs="Times New Roman"/>
          <w:sz w:val="28"/>
          <w:szCs w:val="28"/>
        </w:rPr>
        <w:t>[</w:t>
      </w:r>
      <w:r w:rsidR="00483AF9" w:rsidRPr="00A74349">
        <w:rPr>
          <w:rFonts w:ascii="Times New Roman" w:eastAsia="Times New Roman" w:hAnsi="Times New Roman" w:cs="Times New Roman"/>
          <w:iCs/>
          <w:sz w:val="28"/>
          <w:szCs w:val="28"/>
          <w:shd w:val="clear" w:color="auto" w:fill="FFFFFF"/>
        </w:rPr>
        <w:t>l]</w:t>
      </w:r>
      <w:r w:rsidR="0039220A" w:rsidRPr="00A74349">
        <w:rPr>
          <w:rFonts w:ascii="Times New Roman" w:eastAsia="Times New Roman" w:hAnsi="Times New Roman" w:cs="Times New Roman"/>
          <w:i/>
          <w:sz w:val="28"/>
          <w:szCs w:val="28"/>
          <w:shd w:val="clear" w:color="auto" w:fill="FFFFFF"/>
        </w:rPr>
        <w:t>a</w:t>
      </w:r>
      <w:r w:rsidR="00483AF9" w:rsidRPr="00A74349">
        <w:rPr>
          <w:rFonts w:ascii="Times New Roman" w:eastAsia="Times New Roman" w:hAnsi="Times New Roman" w:cs="Times New Roman"/>
          <w:i/>
          <w:sz w:val="28"/>
          <w:szCs w:val="28"/>
          <w:shd w:val="clear" w:color="auto" w:fill="FFFFFF"/>
        </w:rPr>
        <w:t xml:space="preserve"> prohibición de desmejora de los derechos sociales de los trabajadores no convierte a dichos derechos en absolutos</w:t>
      </w:r>
      <w:r w:rsidR="00483AF9" w:rsidRPr="00A74349">
        <w:rPr>
          <w:rFonts w:ascii="Times New Roman" w:eastAsia="Times New Roman" w:hAnsi="Times New Roman" w:cs="Times New Roman"/>
          <w:sz w:val="28"/>
          <w:szCs w:val="28"/>
          <w:shd w:val="clear" w:color="auto" w:fill="FFFFFF"/>
        </w:rPr>
        <w:t>”</w:t>
      </w:r>
      <w:r w:rsidR="00483AF9" w:rsidRPr="00A74349">
        <w:rPr>
          <w:rStyle w:val="Refdenotaalpie"/>
          <w:rFonts w:ascii="Times New Roman" w:eastAsia="Times New Roman" w:hAnsi="Times New Roman" w:cs="Times New Roman"/>
          <w:sz w:val="28"/>
          <w:szCs w:val="28"/>
          <w:shd w:val="clear" w:color="auto" w:fill="FFFFFF"/>
        </w:rPr>
        <w:footnoteReference w:id="137"/>
      </w:r>
      <w:r w:rsidR="00483AF9" w:rsidRPr="00A74349">
        <w:rPr>
          <w:rFonts w:ascii="Times New Roman" w:eastAsia="Times New Roman" w:hAnsi="Times New Roman" w:cs="Times New Roman"/>
          <w:i/>
          <w:sz w:val="28"/>
          <w:szCs w:val="28"/>
          <w:shd w:val="clear" w:color="auto" w:fill="FFFFFF"/>
        </w:rPr>
        <w:t>.</w:t>
      </w:r>
      <w:r w:rsidR="000018D2" w:rsidRPr="00A74349">
        <w:rPr>
          <w:rFonts w:ascii="Times New Roman" w:eastAsia="Times New Roman" w:hAnsi="Times New Roman" w:cs="Times New Roman"/>
          <w:i/>
          <w:sz w:val="28"/>
          <w:szCs w:val="28"/>
          <w:shd w:val="clear" w:color="auto" w:fill="FFFFFF"/>
        </w:rPr>
        <w:t xml:space="preserve"> </w:t>
      </w:r>
      <w:r w:rsidRPr="00A74349">
        <w:rPr>
          <w:rFonts w:ascii="Times New Roman" w:hAnsi="Times New Roman" w:cs="Times New Roman"/>
          <w:sz w:val="28"/>
          <w:szCs w:val="28"/>
        </w:rPr>
        <w:t>P</w:t>
      </w:r>
      <w:r w:rsidR="0039220A" w:rsidRPr="00A74349">
        <w:rPr>
          <w:rFonts w:ascii="Times New Roman" w:hAnsi="Times New Roman" w:cs="Times New Roman"/>
          <w:sz w:val="28"/>
          <w:szCs w:val="28"/>
        </w:rPr>
        <w:t xml:space="preserve">ese a que la construcción jurisprudencial se ha </w:t>
      </w:r>
      <w:r w:rsidR="00D31DAA" w:rsidRPr="00A74349">
        <w:rPr>
          <w:rFonts w:ascii="Times New Roman" w:hAnsi="Times New Roman" w:cs="Times New Roman"/>
          <w:sz w:val="28"/>
          <w:szCs w:val="28"/>
        </w:rPr>
        <w:t xml:space="preserve">encaminado </w:t>
      </w:r>
      <w:r w:rsidRPr="00A74349">
        <w:rPr>
          <w:rFonts w:ascii="Times New Roman" w:hAnsi="Times New Roman" w:cs="Times New Roman"/>
          <w:sz w:val="28"/>
          <w:szCs w:val="28"/>
        </w:rPr>
        <w:t xml:space="preserve">mayormente </w:t>
      </w:r>
      <w:r w:rsidR="00D31DAA" w:rsidRPr="00A74349">
        <w:rPr>
          <w:rFonts w:ascii="Times New Roman" w:hAnsi="Times New Roman" w:cs="Times New Roman"/>
          <w:sz w:val="28"/>
          <w:szCs w:val="28"/>
        </w:rPr>
        <w:t xml:space="preserve">a </w:t>
      </w:r>
      <w:r w:rsidR="0039220A" w:rsidRPr="00A74349">
        <w:rPr>
          <w:rFonts w:ascii="Times New Roman" w:hAnsi="Times New Roman" w:cs="Times New Roman"/>
          <w:sz w:val="28"/>
          <w:szCs w:val="28"/>
        </w:rPr>
        <w:t>controlar la libertad de configuración legislativa en tiempos ordinarios, para la Corte esta premisa aplica sobre la prohibición de desmejora de derechos sociales la</w:t>
      </w:r>
      <w:r w:rsidR="00980A28" w:rsidRPr="00A74349">
        <w:rPr>
          <w:rFonts w:ascii="Times New Roman" w:hAnsi="Times New Roman" w:cs="Times New Roman"/>
          <w:sz w:val="28"/>
          <w:szCs w:val="28"/>
        </w:rPr>
        <w:t>borales en e</w:t>
      </w:r>
      <w:r w:rsidRPr="00A74349">
        <w:rPr>
          <w:rFonts w:ascii="Times New Roman" w:hAnsi="Times New Roman" w:cs="Times New Roman"/>
          <w:sz w:val="28"/>
          <w:szCs w:val="28"/>
        </w:rPr>
        <w:t>stados de emergencia dado que,</w:t>
      </w:r>
      <w:r w:rsidR="00980A28" w:rsidRPr="00A74349">
        <w:rPr>
          <w:rFonts w:ascii="Times New Roman" w:hAnsi="Times New Roman" w:cs="Times New Roman"/>
          <w:sz w:val="28"/>
          <w:szCs w:val="28"/>
        </w:rPr>
        <w:t xml:space="preserve"> </w:t>
      </w:r>
      <w:r w:rsidR="00980A28" w:rsidRPr="00A74349">
        <w:rPr>
          <w:rFonts w:ascii="Times New Roman" w:eastAsiaTheme="minorEastAsia" w:hAnsi="Times New Roman" w:cs="Times New Roman"/>
          <w:b/>
          <w:sz w:val="28"/>
          <w:szCs w:val="28"/>
          <w:lang w:eastAsia="es-ES"/>
        </w:rPr>
        <w:t>n</w:t>
      </w:r>
      <w:r w:rsidR="00483AF9" w:rsidRPr="00A74349">
        <w:rPr>
          <w:rFonts w:ascii="Times New Roman" w:hAnsi="Times New Roman" w:cs="Times New Roman"/>
          <w:b/>
          <w:sz w:val="28"/>
          <w:szCs w:val="28"/>
        </w:rPr>
        <w:t xml:space="preserve">o toda variación en las condiciones del reconocimiento o modificación en el disfrute de un derecho laboral implica </w:t>
      </w:r>
      <w:r w:rsidR="00980A28" w:rsidRPr="00A74349">
        <w:rPr>
          <w:rFonts w:ascii="Times New Roman" w:hAnsi="Times New Roman" w:cs="Times New Roman"/>
          <w:b/>
          <w:sz w:val="28"/>
          <w:szCs w:val="28"/>
        </w:rPr>
        <w:t>una desmejora en s</w:t>
      </w:r>
      <w:r w:rsidRPr="00A74349">
        <w:rPr>
          <w:rFonts w:ascii="Times New Roman" w:hAnsi="Times New Roman" w:cs="Times New Roman"/>
          <w:b/>
          <w:sz w:val="28"/>
          <w:szCs w:val="28"/>
        </w:rPr>
        <w:t>í misma</w:t>
      </w:r>
      <w:r w:rsidR="00980A28" w:rsidRPr="00A74349">
        <w:rPr>
          <w:rFonts w:ascii="Times New Roman" w:hAnsi="Times New Roman" w:cs="Times New Roman"/>
          <w:b/>
          <w:sz w:val="28"/>
          <w:szCs w:val="28"/>
        </w:rPr>
        <w:t xml:space="preserve"> y </w:t>
      </w:r>
      <w:r w:rsidR="00D31DAA" w:rsidRPr="00A74349">
        <w:rPr>
          <w:rFonts w:ascii="Times New Roman" w:hAnsi="Times New Roman" w:cs="Times New Roman"/>
          <w:b/>
          <w:sz w:val="28"/>
          <w:szCs w:val="28"/>
        </w:rPr>
        <w:t xml:space="preserve">por tanto </w:t>
      </w:r>
      <w:r w:rsidR="00980A28" w:rsidRPr="00A74349">
        <w:rPr>
          <w:rFonts w:ascii="Times New Roman" w:hAnsi="Times New Roman" w:cs="Times New Roman"/>
          <w:b/>
          <w:sz w:val="28"/>
          <w:szCs w:val="28"/>
        </w:rPr>
        <w:t xml:space="preserve">un desconocimiento de la </w:t>
      </w:r>
      <w:r w:rsidR="00483AF9" w:rsidRPr="00A74349">
        <w:rPr>
          <w:rFonts w:ascii="Times New Roman" w:hAnsi="Times New Roman" w:cs="Times New Roman"/>
          <w:b/>
          <w:sz w:val="28"/>
          <w:szCs w:val="28"/>
        </w:rPr>
        <w:t>restricción contenida en el precitado artículo 215 constitucional</w:t>
      </w:r>
      <w:r w:rsidRPr="00A74349">
        <w:rPr>
          <w:rFonts w:ascii="Times New Roman" w:hAnsi="Times New Roman" w:cs="Times New Roman"/>
          <w:b/>
          <w:sz w:val="28"/>
          <w:szCs w:val="28"/>
        </w:rPr>
        <w:t xml:space="preserve">. </w:t>
      </w:r>
    </w:p>
    <w:p w14:paraId="0FDF51D3" w14:textId="77777777" w:rsidR="006447DB" w:rsidRPr="00A74349" w:rsidRDefault="006447DB" w:rsidP="00A74349">
      <w:pPr>
        <w:pStyle w:val="Prrafodelista"/>
        <w:spacing w:after="0" w:line="240" w:lineRule="auto"/>
        <w:ind w:left="0"/>
        <w:jc w:val="both"/>
        <w:rPr>
          <w:rFonts w:ascii="Times New Roman" w:eastAsia="Times New Roman" w:hAnsi="Times New Roman" w:cs="Times New Roman"/>
          <w:bCs/>
          <w:sz w:val="28"/>
          <w:szCs w:val="28"/>
          <w:shd w:val="clear" w:color="auto" w:fill="FFFFFF"/>
        </w:rPr>
      </w:pPr>
    </w:p>
    <w:p w14:paraId="0552CD38" w14:textId="3732898A" w:rsidR="006447DB" w:rsidRPr="00A74349" w:rsidRDefault="000018D2" w:rsidP="00A74349">
      <w:pPr>
        <w:pStyle w:val="Prrafodelista"/>
        <w:numPr>
          <w:ilvl w:val="0"/>
          <w:numId w:val="23"/>
        </w:numPr>
        <w:tabs>
          <w:tab w:val="left" w:pos="567"/>
        </w:tabs>
        <w:spacing w:after="0" w:line="240" w:lineRule="auto"/>
        <w:ind w:left="0"/>
        <w:jc w:val="both"/>
        <w:rPr>
          <w:rFonts w:ascii="Times New Roman" w:eastAsia="Times New Roman" w:hAnsi="Times New Roman" w:cs="Times New Roman"/>
          <w:bCs/>
          <w:sz w:val="28"/>
          <w:szCs w:val="28"/>
          <w:shd w:val="clear" w:color="auto" w:fill="FFFFFF"/>
        </w:rPr>
      </w:pPr>
      <w:r w:rsidRPr="00A74349">
        <w:rPr>
          <w:rFonts w:ascii="Times New Roman" w:hAnsi="Times New Roman" w:cs="Times New Roman"/>
          <w:sz w:val="28"/>
          <w:szCs w:val="28"/>
        </w:rPr>
        <w:t>En consecuencia, l</w:t>
      </w:r>
      <w:r w:rsidR="00F26111" w:rsidRPr="00A74349">
        <w:rPr>
          <w:rFonts w:ascii="Times New Roman" w:hAnsi="Times New Roman" w:cs="Times New Roman"/>
          <w:sz w:val="28"/>
          <w:szCs w:val="28"/>
        </w:rPr>
        <w:t xml:space="preserve">a necesidad de enfrentar una emergencia económica </w:t>
      </w:r>
      <w:r w:rsidR="00ED1DE6" w:rsidRPr="00A74349">
        <w:rPr>
          <w:rFonts w:ascii="Times New Roman" w:hAnsi="Times New Roman" w:cs="Times New Roman"/>
          <w:sz w:val="28"/>
          <w:szCs w:val="28"/>
        </w:rPr>
        <w:t xml:space="preserve">y social, </w:t>
      </w:r>
      <w:r w:rsidR="00F26111" w:rsidRPr="00A74349">
        <w:rPr>
          <w:rFonts w:ascii="Times New Roman" w:hAnsi="Times New Roman" w:cs="Times New Roman"/>
          <w:sz w:val="28"/>
          <w:szCs w:val="28"/>
        </w:rPr>
        <w:t xml:space="preserve">puede conducir a establecer medidas </w:t>
      </w:r>
      <w:r w:rsidR="00D278EF" w:rsidRPr="00A74349">
        <w:rPr>
          <w:rFonts w:ascii="Times New Roman" w:hAnsi="Times New Roman" w:cs="Times New Roman"/>
          <w:sz w:val="28"/>
          <w:szCs w:val="28"/>
        </w:rPr>
        <w:t>que,</w:t>
      </w:r>
      <w:r w:rsidR="00F26111" w:rsidRPr="00A74349">
        <w:rPr>
          <w:rFonts w:ascii="Times New Roman" w:hAnsi="Times New Roman" w:cs="Times New Roman"/>
          <w:sz w:val="28"/>
          <w:szCs w:val="28"/>
        </w:rPr>
        <w:t xml:space="preserve"> aunque impliquen una reducción en el grado de protección de un derecho</w:t>
      </w:r>
      <w:r w:rsidR="00B31893" w:rsidRPr="00A74349">
        <w:rPr>
          <w:rFonts w:ascii="Times New Roman" w:hAnsi="Times New Roman" w:cs="Times New Roman"/>
          <w:sz w:val="28"/>
          <w:szCs w:val="28"/>
        </w:rPr>
        <w:t>,</w:t>
      </w:r>
      <w:r w:rsidR="00F26111" w:rsidRPr="00A74349">
        <w:rPr>
          <w:rFonts w:ascii="Times New Roman" w:hAnsi="Times New Roman" w:cs="Times New Roman"/>
          <w:sz w:val="28"/>
          <w:szCs w:val="28"/>
        </w:rPr>
        <w:t xml:space="preserve"> no constituyan una violación de la Constitución bajo la condición de que ello pueda apoyarse en razon</w:t>
      </w:r>
      <w:r w:rsidR="00F32271" w:rsidRPr="00A74349">
        <w:rPr>
          <w:rFonts w:ascii="Times New Roman" w:hAnsi="Times New Roman" w:cs="Times New Roman"/>
          <w:sz w:val="28"/>
          <w:szCs w:val="28"/>
        </w:rPr>
        <w:t xml:space="preserve">es constitucionales poderosas. </w:t>
      </w:r>
      <w:r w:rsidR="003B5A6F" w:rsidRPr="00A74349">
        <w:rPr>
          <w:rFonts w:ascii="Times New Roman" w:hAnsi="Times New Roman" w:cs="Times New Roman"/>
          <w:sz w:val="28"/>
          <w:szCs w:val="28"/>
        </w:rPr>
        <w:t xml:space="preserve">Precisamente, </w:t>
      </w:r>
      <w:r w:rsidR="003D7627" w:rsidRPr="00A74349">
        <w:rPr>
          <w:rFonts w:ascii="Times New Roman" w:eastAsiaTheme="minorEastAsia" w:hAnsi="Times New Roman" w:cs="Times New Roman"/>
          <w:sz w:val="28"/>
          <w:szCs w:val="28"/>
          <w:lang w:eastAsia="es-ES"/>
        </w:rPr>
        <w:t>los estados de e</w:t>
      </w:r>
      <w:r w:rsidR="003B5A6F" w:rsidRPr="00A74349">
        <w:rPr>
          <w:rFonts w:ascii="Times New Roman" w:eastAsiaTheme="minorEastAsia" w:hAnsi="Times New Roman" w:cs="Times New Roman"/>
          <w:sz w:val="28"/>
          <w:szCs w:val="28"/>
          <w:lang w:eastAsia="es-ES"/>
        </w:rPr>
        <w:t xml:space="preserve">mergencia o atípicos </w:t>
      </w:r>
      <w:r w:rsidR="00483AF9" w:rsidRPr="00A74349">
        <w:rPr>
          <w:rFonts w:ascii="Times New Roman" w:eastAsiaTheme="minorEastAsia" w:hAnsi="Times New Roman" w:cs="Times New Roman"/>
          <w:sz w:val="28"/>
          <w:szCs w:val="28"/>
          <w:lang w:eastAsia="es-ES"/>
        </w:rPr>
        <w:t>exigen “</w:t>
      </w:r>
      <w:r w:rsidR="00483AF9" w:rsidRPr="00A74349">
        <w:rPr>
          <w:rFonts w:ascii="Times New Roman" w:eastAsiaTheme="minorEastAsia" w:hAnsi="Times New Roman" w:cs="Times New Roman"/>
          <w:i/>
          <w:sz w:val="28"/>
          <w:szCs w:val="28"/>
          <w:lang w:eastAsia="es-ES"/>
        </w:rPr>
        <w:t xml:space="preserve">normas que se adecuen a la nueva situación. </w:t>
      </w:r>
      <w:r w:rsidR="003B5A6F" w:rsidRPr="00A74349">
        <w:rPr>
          <w:rFonts w:ascii="Times New Roman" w:eastAsiaTheme="minorEastAsia" w:hAnsi="Times New Roman" w:cs="Times New Roman"/>
          <w:i/>
          <w:sz w:val="28"/>
          <w:szCs w:val="28"/>
          <w:lang w:eastAsia="es-ES"/>
        </w:rPr>
        <w:t>[Y] s</w:t>
      </w:r>
      <w:r w:rsidR="00483AF9" w:rsidRPr="00A74349">
        <w:rPr>
          <w:rFonts w:ascii="Times New Roman" w:eastAsiaTheme="minorEastAsia" w:hAnsi="Times New Roman" w:cs="Times New Roman"/>
          <w:i/>
          <w:sz w:val="28"/>
          <w:szCs w:val="28"/>
          <w:lang w:eastAsia="es-ES"/>
        </w:rPr>
        <w:t>e trata, de normas generalmente más drásticas, vale decir, de un poder disuasivo mayor y más restrictivas de la libertad jurídica</w:t>
      </w:r>
      <w:r w:rsidR="00483AF9" w:rsidRPr="00A74349">
        <w:rPr>
          <w:rFonts w:ascii="Times New Roman" w:eastAsiaTheme="minorEastAsia" w:hAnsi="Times New Roman" w:cs="Times New Roman"/>
          <w:sz w:val="28"/>
          <w:szCs w:val="28"/>
          <w:lang w:eastAsia="es-ES"/>
        </w:rPr>
        <w:t>.”</w:t>
      </w:r>
      <w:r w:rsidR="00483AF9" w:rsidRPr="00A74349">
        <w:rPr>
          <w:rStyle w:val="Refdenotaalpie"/>
          <w:rFonts w:ascii="Times New Roman" w:eastAsiaTheme="minorEastAsia" w:hAnsi="Times New Roman" w:cs="Times New Roman"/>
          <w:sz w:val="28"/>
          <w:szCs w:val="28"/>
          <w:lang w:eastAsia="es-ES"/>
        </w:rPr>
        <w:footnoteReference w:id="138"/>
      </w:r>
      <w:r w:rsidR="003D7627" w:rsidRPr="00A74349">
        <w:rPr>
          <w:rFonts w:ascii="Times New Roman" w:eastAsia="Times New Roman" w:hAnsi="Times New Roman" w:cs="Times New Roman"/>
          <w:bCs/>
          <w:sz w:val="28"/>
          <w:szCs w:val="28"/>
          <w:shd w:val="clear" w:color="auto" w:fill="FFFFFF"/>
        </w:rPr>
        <w:t xml:space="preserve"> </w:t>
      </w:r>
    </w:p>
    <w:p w14:paraId="553CBE3A" w14:textId="77777777" w:rsidR="006447DB" w:rsidRPr="00A74349" w:rsidRDefault="006447DB" w:rsidP="00A74349">
      <w:pPr>
        <w:pStyle w:val="Prrafodelista"/>
        <w:spacing w:after="0" w:line="240" w:lineRule="auto"/>
        <w:ind w:left="0"/>
        <w:rPr>
          <w:rFonts w:ascii="Times New Roman" w:eastAsia="Times New Roman" w:hAnsi="Times New Roman" w:cs="Times New Roman"/>
          <w:bCs/>
          <w:sz w:val="28"/>
          <w:szCs w:val="28"/>
          <w:shd w:val="clear" w:color="auto" w:fill="FFFFFF"/>
        </w:rPr>
      </w:pPr>
    </w:p>
    <w:p w14:paraId="57A176B8" w14:textId="174F29C7" w:rsidR="0099225F" w:rsidRPr="00A74349" w:rsidRDefault="000018D2" w:rsidP="00A74349">
      <w:pPr>
        <w:pStyle w:val="Prrafodelista"/>
        <w:numPr>
          <w:ilvl w:val="0"/>
          <w:numId w:val="23"/>
        </w:numPr>
        <w:tabs>
          <w:tab w:val="left" w:pos="567"/>
        </w:tabs>
        <w:spacing w:after="0" w:line="240" w:lineRule="auto"/>
        <w:ind w:left="0"/>
        <w:jc w:val="both"/>
        <w:rPr>
          <w:rFonts w:ascii="Times New Roman" w:eastAsia="Times New Roman" w:hAnsi="Times New Roman" w:cs="Times New Roman"/>
          <w:bCs/>
          <w:sz w:val="28"/>
          <w:szCs w:val="28"/>
          <w:shd w:val="clear" w:color="auto" w:fill="FFFFFF"/>
        </w:rPr>
      </w:pPr>
      <w:r w:rsidRPr="00A74349">
        <w:rPr>
          <w:rFonts w:ascii="Times New Roman" w:eastAsia="Times New Roman" w:hAnsi="Times New Roman" w:cs="Times New Roman"/>
          <w:bCs/>
          <w:sz w:val="28"/>
          <w:szCs w:val="28"/>
          <w:shd w:val="clear" w:color="auto" w:fill="FFFFFF"/>
        </w:rPr>
        <w:t xml:space="preserve">Por eso, </w:t>
      </w:r>
      <w:r w:rsidR="00483AF9" w:rsidRPr="00A74349">
        <w:rPr>
          <w:rFonts w:ascii="Times New Roman" w:hAnsi="Times New Roman" w:cs="Times New Roman"/>
          <w:sz w:val="28"/>
          <w:szCs w:val="28"/>
        </w:rPr>
        <w:t>al estudiar la constitucionalidad de los decretos expedidos con ocasión de</w:t>
      </w:r>
      <w:r w:rsidR="00D70DDB" w:rsidRPr="00A74349">
        <w:rPr>
          <w:rFonts w:ascii="Times New Roman" w:hAnsi="Times New Roman" w:cs="Times New Roman"/>
          <w:sz w:val="28"/>
          <w:szCs w:val="28"/>
        </w:rPr>
        <w:t>l</w:t>
      </w:r>
      <w:r w:rsidR="00483AF9" w:rsidRPr="00A74349">
        <w:rPr>
          <w:rFonts w:ascii="Times New Roman" w:hAnsi="Times New Roman" w:cs="Times New Roman"/>
          <w:sz w:val="28"/>
          <w:szCs w:val="28"/>
        </w:rPr>
        <w:t xml:space="preserve"> estado de emergencia, corresponde a esta Corporación determinar si al adoptar medidas que </w:t>
      </w:r>
      <w:r w:rsidR="00D70DDB" w:rsidRPr="00A74349">
        <w:rPr>
          <w:rFonts w:ascii="Times New Roman" w:hAnsi="Times New Roman" w:cs="Times New Roman"/>
          <w:sz w:val="28"/>
          <w:szCs w:val="28"/>
        </w:rPr>
        <w:t xml:space="preserve">impacten los </w:t>
      </w:r>
      <w:r w:rsidR="0008793F" w:rsidRPr="00A74349">
        <w:rPr>
          <w:rFonts w:ascii="Times New Roman" w:hAnsi="Times New Roman" w:cs="Times New Roman"/>
          <w:sz w:val="28"/>
          <w:szCs w:val="28"/>
        </w:rPr>
        <w:t>derechos sociales de los trabaj</w:t>
      </w:r>
      <w:r w:rsidR="00483AF9" w:rsidRPr="00A74349">
        <w:rPr>
          <w:rFonts w:ascii="Times New Roman" w:hAnsi="Times New Roman" w:cs="Times New Roman"/>
          <w:sz w:val="28"/>
          <w:szCs w:val="28"/>
        </w:rPr>
        <w:t>a</w:t>
      </w:r>
      <w:r w:rsidR="0008793F" w:rsidRPr="00A74349">
        <w:rPr>
          <w:rFonts w:ascii="Times New Roman" w:hAnsi="Times New Roman" w:cs="Times New Roman"/>
          <w:sz w:val="28"/>
          <w:szCs w:val="28"/>
        </w:rPr>
        <w:t>dores</w:t>
      </w:r>
      <w:r w:rsidR="00483AF9" w:rsidRPr="00A74349">
        <w:rPr>
          <w:rFonts w:ascii="Times New Roman" w:hAnsi="Times New Roman" w:cs="Times New Roman"/>
          <w:sz w:val="28"/>
          <w:szCs w:val="28"/>
        </w:rPr>
        <w:t xml:space="preserve">, </w:t>
      </w:r>
      <w:r w:rsidR="00D70DDB" w:rsidRPr="00A74349">
        <w:rPr>
          <w:rFonts w:ascii="Times New Roman" w:hAnsi="Times New Roman" w:cs="Times New Roman"/>
          <w:sz w:val="28"/>
          <w:szCs w:val="28"/>
        </w:rPr>
        <w:t>tales</w:t>
      </w:r>
      <w:r w:rsidR="00483AF9" w:rsidRPr="00A74349">
        <w:rPr>
          <w:rFonts w:ascii="Times New Roman" w:hAnsi="Times New Roman" w:cs="Times New Roman"/>
          <w:sz w:val="28"/>
          <w:szCs w:val="28"/>
        </w:rPr>
        <w:t xml:space="preserve"> se constituyen en desmejoras </w:t>
      </w:r>
      <w:r w:rsidR="00D70DDB" w:rsidRPr="00A74349">
        <w:rPr>
          <w:rFonts w:ascii="Times New Roman" w:hAnsi="Times New Roman" w:cs="Times New Roman"/>
          <w:sz w:val="28"/>
          <w:szCs w:val="28"/>
        </w:rPr>
        <w:t>genuinamente inconstitucionales</w:t>
      </w:r>
      <w:r w:rsidR="00483AF9" w:rsidRPr="00A74349">
        <w:rPr>
          <w:rFonts w:ascii="Times New Roman" w:hAnsi="Times New Roman" w:cs="Times New Roman"/>
          <w:sz w:val="28"/>
          <w:szCs w:val="28"/>
        </w:rPr>
        <w:t xml:space="preserve">, o si por el contrario se trata de medidas que aun cuando modifican el disfrute de un derecho de esta naturaleza, no afectan </w:t>
      </w:r>
      <w:r w:rsidR="00C73FAF" w:rsidRPr="00A74349">
        <w:rPr>
          <w:rFonts w:ascii="Times New Roman" w:hAnsi="Times New Roman" w:cs="Times New Roman"/>
          <w:sz w:val="28"/>
          <w:szCs w:val="28"/>
        </w:rPr>
        <w:t>su</w:t>
      </w:r>
      <w:r w:rsidR="009F5015" w:rsidRPr="00A74349">
        <w:rPr>
          <w:rFonts w:ascii="Times New Roman" w:hAnsi="Times New Roman" w:cs="Times New Roman"/>
          <w:sz w:val="28"/>
          <w:szCs w:val="28"/>
        </w:rPr>
        <w:t xml:space="preserve"> núcleo esencial</w:t>
      </w:r>
      <w:r w:rsidR="00C73FAF" w:rsidRPr="00A74349">
        <w:rPr>
          <w:rFonts w:ascii="Times New Roman" w:hAnsi="Times New Roman" w:cs="Times New Roman"/>
          <w:sz w:val="28"/>
          <w:szCs w:val="28"/>
        </w:rPr>
        <w:t xml:space="preserve"> y son necesarias para conjurar la crisis</w:t>
      </w:r>
      <w:r w:rsidR="00483AF9" w:rsidRPr="00A74349">
        <w:rPr>
          <w:rFonts w:ascii="Times New Roman" w:hAnsi="Times New Roman" w:cs="Times New Roman"/>
          <w:sz w:val="28"/>
          <w:szCs w:val="28"/>
        </w:rPr>
        <w:t>.</w:t>
      </w:r>
      <w:r w:rsidR="00C73FAF" w:rsidRPr="00A74349">
        <w:rPr>
          <w:rFonts w:ascii="Times New Roman" w:hAnsi="Times New Roman" w:cs="Times New Roman"/>
          <w:sz w:val="28"/>
          <w:szCs w:val="28"/>
        </w:rPr>
        <w:t xml:space="preserve"> </w:t>
      </w:r>
      <w:r w:rsidR="00483AF9" w:rsidRPr="00A74349">
        <w:rPr>
          <w:rFonts w:ascii="Times New Roman" w:hAnsi="Times New Roman" w:cs="Times New Roman"/>
          <w:sz w:val="28"/>
          <w:szCs w:val="28"/>
        </w:rPr>
        <w:t xml:space="preserve"> </w:t>
      </w:r>
    </w:p>
    <w:p w14:paraId="32A2F423" w14:textId="77777777" w:rsidR="000018D2" w:rsidRPr="00A74349" w:rsidRDefault="000018D2" w:rsidP="00A74349">
      <w:pPr>
        <w:pStyle w:val="Prrafodelista"/>
        <w:tabs>
          <w:tab w:val="left" w:pos="426"/>
          <w:tab w:val="left" w:pos="709"/>
        </w:tabs>
        <w:spacing w:after="0" w:line="240" w:lineRule="auto"/>
        <w:ind w:left="0"/>
        <w:jc w:val="both"/>
        <w:rPr>
          <w:rFonts w:ascii="Times New Roman" w:eastAsia="SimSun" w:hAnsi="Times New Roman" w:cs="Times New Roman"/>
          <w:kern w:val="2"/>
          <w:sz w:val="28"/>
          <w:szCs w:val="28"/>
          <w:lang w:eastAsia="hi-IN" w:bidi="hi-IN"/>
        </w:rPr>
      </w:pPr>
    </w:p>
    <w:p w14:paraId="46ABF4F9" w14:textId="77777777" w:rsidR="00371E14" w:rsidRPr="00A74349" w:rsidRDefault="00371E14" w:rsidP="00A74349">
      <w:pPr>
        <w:spacing w:after="0" w:line="240" w:lineRule="auto"/>
        <w:jc w:val="both"/>
        <w:rPr>
          <w:rFonts w:ascii="Times New Roman" w:hAnsi="Times New Roman" w:cs="Times New Roman"/>
          <w:b/>
          <w:sz w:val="28"/>
          <w:szCs w:val="28"/>
          <w:lang w:val="es-ES_tradnl"/>
        </w:rPr>
      </w:pPr>
      <w:r w:rsidRPr="00A74349">
        <w:rPr>
          <w:rFonts w:ascii="Times New Roman" w:hAnsi="Times New Roman" w:cs="Times New Roman"/>
          <w:b/>
          <w:sz w:val="28"/>
          <w:szCs w:val="28"/>
          <w:lang w:val="es-ES_tradnl"/>
        </w:rPr>
        <w:t xml:space="preserve">Examen de constitucionalidad </w:t>
      </w:r>
    </w:p>
    <w:p w14:paraId="7963F319" w14:textId="77777777" w:rsidR="00154069" w:rsidRPr="00A74349" w:rsidRDefault="00154069" w:rsidP="00A74349">
      <w:pPr>
        <w:spacing w:after="0" w:line="240" w:lineRule="auto"/>
        <w:jc w:val="both"/>
        <w:rPr>
          <w:rFonts w:ascii="Times New Roman" w:hAnsi="Times New Roman" w:cs="Times New Roman"/>
          <w:b/>
          <w:i/>
          <w:sz w:val="28"/>
          <w:szCs w:val="28"/>
          <w:lang w:val="es-ES_tradnl"/>
        </w:rPr>
      </w:pPr>
    </w:p>
    <w:p w14:paraId="6D99A9EA" w14:textId="674DEFDE" w:rsidR="00371E14" w:rsidRPr="00A74349" w:rsidRDefault="00371E14" w:rsidP="00A74349">
      <w:pPr>
        <w:spacing w:after="0" w:line="240" w:lineRule="auto"/>
        <w:jc w:val="both"/>
        <w:rPr>
          <w:rFonts w:ascii="Times New Roman" w:hAnsi="Times New Roman" w:cs="Times New Roman"/>
          <w:b/>
          <w:i/>
          <w:sz w:val="28"/>
          <w:szCs w:val="28"/>
          <w:lang w:val="es-ES_tradnl"/>
        </w:rPr>
      </w:pPr>
      <w:r w:rsidRPr="00A74349">
        <w:rPr>
          <w:rFonts w:ascii="Times New Roman" w:hAnsi="Times New Roman" w:cs="Times New Roman"/>
          <w:b/>
          <w:i/>
          <w:sz w:val="28"/>
          <w:szCs w:val="28"/>
          <w:lang w:val="es-ES_tradnl"/>
        </w:rPr>
        <w:t xml:space="preserve">Alcance del Decreto </w:t>
      </w:r>
      <w:r w:rsidR="00391334" w:rsidRPr="00A74349">
        <w:rPr>
          <w:rFonts w:ascii="Times New Roman" w:hAnsi="Times New Roman" w:cs="Times New Roman"/>
          <w:b/>
          <w:i/>
          <w:sz w:val="28"/>
          <w:szCs w:val="28"/>
          <w:lang w:val="es-ES_tradnl"/>
        </w:rPr>
        <w:t xml:space="preserve">Legislativo </w:t>
      </w:r>
      <w:r w:rsidRPr="00A74349">
        <w:rPr>
          <w:rFonts w:ascii="Times New Roman" w:hAnsi="Times New Roman" w:cs="Times New Roman"/>
          <w:b/>
          <w:i/>
          <w:sz w:val="28"/>
          <w:szCs w:val="28"/>
          <w:lang w:val="es-ES_tradnl"/>
        </w:rPr>
        <w:t>488 de 2020</w:t>
      </w:r>
    </w:p>
    <w:p w14:paraId="3B185A56" w14:textId="77777777" w:rsidR="00371E14" w:rsidRPr="00A74349" w:rsidRDefault="00371E14" w:rsidP="00A74349">
      <w:pPr>
        <w:pStyle w:val="Prrafodelista"/>
        <w:spacing w:after="0" w:line="240" w:lineRule="auto"/>
        <w:ind w:left="0"/>
        <w:jc w:val="both"/>
        <w:rPr>
          <w:rFonts w:ascii="Times New Roman" w:hAnsi="Times New Roman" w:cs="Times New Roman"/>
          <w:sz w:val="28"/>
          <w:szCs w:val="28"/>
          <w:lang w:val="es-ES_tradnl"/>
        </w:rPr>
      </w:pPr>
    </w:p>
    <w:p w14:paraId="14740A33" w14:textId="0D310F94" w:rsidR="006D33D1" w:rsidRPr="00A74349" w:rsidRDefault="00371E14"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Las medidas adoptadas por el Gobierno Nacional en el decreto que se estudia, según su motivación, tienen origen en la magnitud de la pandemia y en las medidas </w:t>
      </w:r>
      <w:r w:rsidR="00B43C16" w:rsidRPr="00A74349">
        <w:rPr>
          <w:rFonts w:ascii="Times New Roman" w:hAnsi="Times New Roman" w:cs="Times New Roman"/>
          <w:sz w:val="28"/>
          <w:szCs w:val="28"/>
        </w:rPr>
        <w:t>adoptadas</w:t>
      </w:r>
      <w:r w:rsidRPr="00A74349">
        <w:rPr>
          <w:rFonts w:ascii="Times New Roman" w:hAnsi="Times New Roman" w:cs="Times New Roman"/>
          <w:sz w:val="28"/>
          <w:szCs w:val="28"/>
        </w:rPr>
        <w:t xml:space="preserve"> en virtud del Estado de Emergencia Económica, Social y </w:t>
      </w:r>
      <w:r w:rsidR="00750C1B" w:rsidRPr="00A74349">
        <w:rPr>
          <w:rFonts w:ascii="Times New Roman" w:hAnsi="Times New Roman" w:cs="Times New Roman"/>
          <w:sz w:val="28"/>
          <w:szCs w:val="28"/>
        </w:rPr>
        <w:t xml:space="preserve">Ecológica </w:t>
      </w:r>
      <w:r w:rsidR="00B43C16" w:rsidRPr="00A74349">
        <w:rPr>
          <w:rFonts w:ascii="Times New Roman" w:hAnsi="Times New Roman" w:cs="Times New Roman"/>
          <w:sz w:val="28"/>
          <w:szCs w:val="28"/>
        </w:rPr>
        <w:t>(aislamiento social)</w:t>
      </w:r>
      <w:r w:rsidR="00391334" w:rsidRPr="00A74349">
        <w:rPr>
          <w:rFonts w:ascii="Times New Roman" w:hAnsi="Times New Roman" w:cs="Times New Roman"/>
          <w:sz w:val="28"/>
          <w:szCs w:val="28"/>
        </w:rPr>
        <w:t>.</w:t>
      </w:r>
      <w:r w:rsidRPr="00A74349">
        <w:rPr>
          <w:rFonts w:ascii="Times New Roman" w:hAnsi="Times New Roman" w:cs="Times New Roman"/>
          <w:sz w:val="28"/>
          <w:szCs w:val="28"/>
        </w:rPr>
        <w:t xml:space="preserve"> </w:t>
      </w:r>
      <w:r w:rsidR="00391334" w:rsidRPr="00A74349">
        <w:rPr>
          <w:rFonts w:ascii="Times New Roman" w:hAnsi="Times New Roman" w:cs="Times New Roman"/>
          <w:sz w:val="28"/>
          <w:szCs w:val="28"/>
        </w:rPr>
        <w:t>A</w:t>
      </w:r>
      <w:r w:rsidRPr="00A74349">
        <w:rPr>
          <w:rFonts w:ascii="Times New Roman" w:hAnsi="Times New Roman" w:cs="Times New Roman"/>
          <w:sz w:val="28"/>
          <w:szCs w:val="28"/>
        </w:rPr>
        <w:t>mb</w:t>
      </w:r>
      <w:r w:rsidR="00391334" w:rsidRPr="00A74349">
        <w:rPr>
          <w:rFonts w:ascii="Times New Roman" w:hAnsi="Times New Roman" w:cs="Times New Roman"/>
          <w:sz w:val="28"/>
          <w:szCs w:val="28"/>
        </w:rPr>
        <w:t>o</w:t>
      </w:r>
      <w:r w:rsidRPr="00A74349">
        <w:rPr>
          <w:rFonts w:ascii="Times New Roman" w:hAnsi="Times New Roman" w:cs="Times New Roman"/>
          <w:sz w:val="28"/>
          <w:szCs w:val="28"/>
        </w:rPr>
        <w:t xml:space="preserve">s </w:t>
      </w:r>
      <w:r w:rsidR="00391334" w:rsidRPr="00A74349">
        <w:rPr>
          <w:rFonts w:ascii="Times New Roman" w:hAnsi="Times New Roman" w:cs="Times New Roman"/>
          <w:sz w:val="28"/>
          <w:szCs w:val="28"/>
        </w:rPr>
        <w:t>aspectos</w:t>
      </w:r>
      <w:r w:rsidRPr="00A74349">
        <w:rPr>
          <w:rFonts w:ascii="Times New Roman" w:hAnsi="Times New Roman" w:cs="Times New Roman"/>
          <w:sz w:val="28"/>
          <w:szCs w:val="28"/>
        </w:rPr>
        <w:t xml:space="preserve"> tienen un “</w:t>
      </w:r>
      <w:r w:rsidRPr="00A74349">
        <w:rPr>
          <w:rFonts w:ascii="Times New Roman" w:hAnsi="Times New Roman" w:cs="Times New Roman"/>
          <w:i/>
          <w:sz w:val="28"/>
          <w:szCs w:val="28"/>
        </w:rPr>
        <w:t>impacto significativo en la actividad económica del país</w:t>
      </w:r>
      <w:r w:rsidRPr="00A74349">
        <w:rPr>
          <w:rFonts w:ascii="Times New Roman" w:hAnsi="Times New Roman" w:cs="Times New Roman"/>
          <w:sz w:val="28"/>
          <w:szCs w:val="28"/>
        </w:rPr>
        <w:t xml:space="preserve">” por lo que, </w:t>
      </w:r>
      <w:r w:rsidR="00750C1B" w:rsidRPr="00A74349">
        <w:rPr>
          <w:rFonts w:ascii="Times New Roman" w:hAnsi="Times New Roman" w:cs="Times New Roman"/>
          <w:sz w:val="28"/>
          <w:szCs w:val="28"/>
        </w:rPr>
        <w:t xml:space="preserve">es necesario </w:t>
      </w:r>
      <w:r w:rsidRPr="00A74349">
        <w:rPr>
          <w:rFonts w:ascii="Times New Roman" w:hAnsi="Times New Roman" w:cs="Times New Roman"/>
          <w:sz w:val="28"/>
          <w:szCs w:val="28"/>
        </w:rPr>
        <w:t>“</w:t>
      </w:r>
      <w:r w:rsidRPr="00A74349">
        <w:rPr>
          <w:rFonts w:ascii="Times New Roman" w:hAnsi="Times New Roman" w:cs="Times New Roman"/>
          <w:i/>
          <w:sz w:val="28"/>
          <w:szCs w:val="28"/>
        </w:rPr>
        <w:t>implementar una serie de</w:t>
      </w:r>
      <w:r w:rsidRPr="00A74349">
        <w:rPr>
          <w:rFonts w:ascii="Times New Roman" w:hAnsi="Times New Roman" w:cs="Times New Roman"/>
          <w:sz w:val="28"/>
          <w:szCs w:val="28"/>
        </w:rPr>
        <w:t xml:space="preserve"> </w:t>
      </w:r>
      <w:r w:rsidRPr="00A74349">
        <w:rPr>
          <w:rFonts w:ascii="Times New Roman" w:hAnsi="Times New Roman" w:cs="Times New Roman"/>
          <w:i/>
          <w:sz w:val="28"/>
          <w:szCs w:val="28"/>
        </w:rPr>
        <w:t xml:space="preserve">medidas coyunturales en materia laboral </w:t>
      </w:r>
      <w:r w:rsidR="00323B97" w:rsidRPr="00A74349">
        <w:rPr>
          <w:rFonts w:ascii="Times New Roman" w:hAnsi="Times New Roman" w:cs="Times New Roman"/>
          <w:i/>
          <w:sz w:val="28"/>
          <w:szCs w:val="28"/>
        </w:rPr>
        <w:t xml:space="preserve">para </w:t>
      </w:r>
      <w:r w:rsidRPr="00A74349">
        <w:rPr>
          <w:rFonts w:ascii="Times New Roman" w:hAnsi="Times New Roman" w:cs="Times New Roman"/>
          <w:i/>
          <w:sz w:val="28"/>
          <w:szCs w:val="28"/>
        </w:rPr>
        <w:t xml:space="preserve">disminuir la afectación que tendrá el nuevo Coronavirus COVID-19 en los trabajadores y en los empleadores” </w:t>
      </w:r>
      <w:r w:rsidRPr="00A74349">
        <w:rPr>
          <w:rFonts w:ascii="Times New Roman" w:hAnsi="Times New Roman" w:cs="Times New Roman"/>
          <w:sz w:val="28"/>
          <w:szCs w:val="28"/>
        </w:rPr>
        <w:t xml:space="preserve">teniendo además como objetivo </w:t>
      </w:r>
      <w:r w:rsidRPr="00A74349">
        <w:rPr>
          <w:rFonts w:ascii="Times New Roman" w:hAnsi="Times New Roman" w:cs="Times New Roman"/>
          <w:i/>
          <w:sz w:val="28"/>
          <w:szCs w:val="28"/>
        </w:rPr>
        <w:t>“la protección del empleo”</w:t>
      </w:r>
      <w:r w:rsidR="001379FA" w:rsidRPr="00A74349">
        <w:rPr>
          <w:rFonts w:ascii="Times New Roman" w:hAnsi="Times New Roman" w:cs="Times New Roman"/>
          <w:i/>
          <w:sz w:val="28"/>
          <w:szCs w:val="28"/>
        </w:rPr>
        <w:t xml:space="preserve">, </w:t>
      </w:r>
      <w:r w:rsidR="001379FA" w:rsidRPr="00A74349">
        <w:rPr>
          <w:rFonts w:ascii="Times New Roman" w:hAnsi="Times New Roman" w:cs="Times New Roman"/>
          <w:sz w:val="28"/>
          <w:szCs w:val="28"/>
        </w:rPr>
        <w:t xml:space="preserve">lo anterior </w:t>
      </w:r>
      <w:r w:rsidRPr="00A74349">
        <w:rPr>
          <w:rFonts w:ascii="Times New Roman" w:hAnsi="Times New Roman" w:cs="Times New Roman"/>
          <w:sz w:val="28"/>
          <w:szCs w:val="28"/>
        </w:rPr>
        <w:t>se relaciona de forma directa con la</w:t>
      </w:r>
      <w:r w:rsidR="00323B97" w:rsidRPr="00A74349">
        <w:rPr>
          <w:rFonts w:ascii="Times New Roman" w:hAnsi="Times New Roman" w:cs="Times New Roman"/>
          <w:sz w:val="28"/>
          <w:szCs w:val="28"/>
        </w:rPr>
        <w:t>s</w:t>
      </w:r>
      <w:r w:rsidRPr="00A74349">
        <w:rPr>
          <w:rFonts w:ascii="Times New Roman" w:hAnsi="Times New Roman" w:cs="Times New Roman"/>
          <w:sz w:val="28"/>
          <w:szCs w:val="28"/>
        </w:rPr>
        <w:t xml:space="preserve"> medidas que el Ministerio de Trabajo ha venido sugiriendo (instando) para ello como son </w:t>
      </w:r>
      <w:r w:rsidR="00391334" w:rsidRPr="00A74349">
        <w:rPr>
          <w:rFonts w:ascii="Times New Roman" w:hAnsi="Times New Roman" w:cs="Times New Roman"/>
          <w:sz w:val="28"/>
          <w:szCs w:val="28"/>
        </w:rPr>
        <w:t>“</w:t>
      </w:r>
      <w:r w:rsidR="00391334" w:rsidRPr="00A74349">
        <w:rPr>
          <w:rFonts w:ascii="Times New Roman" w:hAnsi="Times New Roman" w:cs="Times New Roman"/>
          <w:i/>
          <w:sz w:val="28"/>
          <w:szCs w:val="28"/>
        </w:rPr>
        <w:t>‘</w:t>
      </w:r>
      <w:r w:rsidRPr="00A74349">
        <w:rPr>
          <w:rFonts w:ascii="Times New Roman" w:hAnsi="Times New Roman" w:cs="Times New Roman"/>
          <w:i/>
          <w:sz w:val="28"/>
          <w:szCs w:val="28"/>
        </w:rPr>
        <w:t>trabajo en casa</w:t>
      </w:r>
      <w:r w:rsidR="00391334" w:rsidRPr="00A74349">
        <w:rPr>
          <w:rFonts w:ascii="Times New Roman" w:hAnsi="Times New Roman" w:cs="Times New Roman"/>
          <w:i/>
          <w:sz w:val="28"/>
          <w:szCs w:val="28"/>
        </w:rPr>
        <w:t>’</w:t>
      </w:r>
      <w:r w:rsidRPr="00A74349">
        <w:rPr>
          <w:rFonts w:ascii="Times New Roman" w:hAnsi="Times New Roman" w:cs="Times New Roman"/>
          <w:i/>
          <w:sz w:val="28"/>
          <w:szCs w:val="28"/>
        </w:rPr>
        <w:t>, los permisos remunerados, las jornadas flexibles, el teletrabajo y el otorgamiento de vacaciones acumuladas, anticipadas y colectivas</w:t>
      </w:r>
      <w:r w:rsidRPr="00A74349">
        <w:rPr>
          <w:rFonts w:ascii="Times New Roman" w:hAnsi="Times New Roman" w:cs="Times New Roman"/>
          <w:sz w:val="28"/>
          <w:szCs w:val="28"/>
        </w:rPr>
        <w:t>”</w:t>
      </w:r>
      <w:r w:rsidRPr="00A74349">
        <w:rPr>
          <w:rFonts w:ascii="Times New Roman" w:hAnsi="Times New Roman" w:cs="Times New Roman"/>
          <w:i/>
          <w:sz w:val="28"/>
          <w:szCs w:val="28"/>
        </w:rPr>
        <w:t>.</w:t>
      </w:r>
      <w:r w:rsidRPr="00A74349">
        <w:rPr>
          <w:rFonts w:ascii="Times New Roman" w:hAnsi="Times New Roman" w:cs="Times New Roman"/>
          <w:sz w:val="28"/>
          <w:szCs w:val="28"/>
        </w:rPr>
        <w:t xml:space="preserve"> </w:t>
      </w:r>
    </w:p>
    <w:p w14:paraId="6DA6D5CD" w14:textId="77777777" w:rsidR="006D33D1" w:rsidRPr="00A74349" w:rsidRDefault="006D33D1" w:rsidP="00A74349">
      <w:pPr>
        <w:spacing w:after="0" w:line="240" w:lineRule="auto"/>
        <w:jc w:val="both"/>
        <w:rPr>
          <w:rFonts w:ascii="Times New Roman" w:hAnsi="Times New Roman" w:cs="Times New Roman"/>
          <w:sz w:val="28"/>
          <w:szCs w:val="28"/>
        </w:rPr>
      </w:pPr>
    </w:p>
    <w:p w14:paraId="0DC553C3" w14:textId="44385B8F" w:rsidR="005C74E8" w:rsidRPr="00A74349" w:rsidRDefault="005C74E8"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E</w:t>
      </w:r>
      <w:r w:rsidR="00371E14" w:rsidRPr="00A74349">
        <w:rPr>
          <w:rFonts w:ascii="Times New Roman" w:hAnsi="Times New Roman" w:cs="Times New Roman"/>
          <w:sz w:val="28"/>
          <w:szCs w:val="28"/>
        </w:rPr>
        <w:t xml:space="preserve">l </w:t>
      </w:r>
      <w:r w:rsidR="00391334" w:rsidRPr="00A74349">
        <w:rPr>
          <w:rFonts w:ascii="Times New Roman" w:hAnsi="Times New Roman" w:cs="Times New Roman"/>
          <w:sz w:val="28"/>
          <w:szCs w:val="28"/>
        </w:rPr>
        <w:t>G</w:t>
      </w:r>
      <w:r w:rsidR="00371E14" w:rsidRPr="00A74349">
        <w:rPr>
          <w:rFonts w:ascii="Times New Roman" w:hAnsi="Times New Roman" w:cs="Times New Roman"/>
          <w:sz w:val="28"/>
          <w:szCs w:val="28"/>
        </w:rPr>
        <w:t xml:space="preserve">obierno </w:t>
      </w:r>
      <w:r w:rsidR="00750C1B" w:rsidRPr="00A74349">
        <w:rPr>
          <w:rFonts w:ascii="Times New Roman" w:hAnsi="Times New Roman" w:cs="Times New Roman"/>
          <w:sz w:val="28"/>
          <w:szCs w:val="28"/>
        </w:rPr>
        <w:t>creó</w:t>
      </w:r>
      <w:r w:rsidRPr="00A74349">
        <w:rPr>
          <w:rFonts w:ascii="Times New Roman" w:hAnsi="Times New Roman" w:cs="Times New Roman"/>
          <w:sz w:val="28"/>
          <w:szCs w:val="28"/>
        </w:rPr>
        <w:t xml:space="preserve"> un total de seis</w:t>
      </w:r>
      <w:r w:rsidR="00371E14" w:rsidRPr="00A74349">
        <w:rPr>
          <w:rFonts w:ascii="Times New Roman" w:hAnsi="Times New Roman" w:cs="Times New Roman"/>
          <w:sz w:val="28"/>
          <w:szCs w:val="28"/>
        </w:rPr>
        <w:t xml:space="preserve"> medidas, describiendo en los dos primeros artículos su</w:t>
      </w:r>
      <w:r w:rsidRPr="00A74349">
        <w:rPr>
          <w:rFonts w:ascii="Times New Roman" w:hAnsi="Times New Roman" w:cs="Times New Roman"/>
          <w:sz w:val="28"/>
          <w:szCs w:val="28"/>
        </w:rPr>
        <w:t xml:space="preserve"> objeto y ámbito de aplicación. </w:t>
      </w:r>
      <w:r w:rsidR="00371E14" w:rsidRPr="00A74349">
        <w:rPr>
          <w:rFonts w:ascii="Times New Roman" w:hAnsi="Times New Roman" w:cs="Times New Roman"/>
          <w:sz w:val="28"/>
          <w:szCs w:val="28"/>
        </w:rPr>
        <w:t xml:space="preserve">Con relación al objeto (artículo 1), se </w:t>
      </w:r>
      <w:r w:rsidR="00750C1B" w:rsidRPr="00A74349">
        <w:rPr>
          <w:rFonts w:ascii="Times New Roman" w:hAnsi="Times New Roman" w:cs="Times New Roman"/>
          <w:sz w:val="28"/>
          <w:szCs w:val="28"/>
        </w:rPr>
        <w:t>indicó</w:t>
      </w:r>
      <w:r w:rsidR="00371E14" w:rsidRPr="00A74349">
        <w:rPr>
          <w:rFonts w:ascii="Times New Roman" w:hAnsi="Times New Roman" w:cs="Times New Roman"/>
          <w:sz w:val="28"/>
          <w:szCs w:val="28"/>
        </w:rPr>
        <w:t xml:space="preserve"> que, se trata de medidas adoptadas en el ámbito laboral con el fin de promover</w:t>
      </w:r>
      <w:r w:rsidR="00371E14" w:rsidRPr="00A74349">
        <w:rPr>
          <w:rFonts w:ascii="Times New Roman" w:hAnsi="Times New Roman" w:cs="Times New Roman"/>
          <w:b/>
          <w:sz w:val="28"/>
          <w:szCs w:val="28"/>
        </w:rPr>
        <w:t xml:space="preserve"> </w:t>
      </w:r>
      <w:r w:rsidR="00371E14" w:rsidRPr="00A74349">
        <w:rPr>
          <w:rFonts w:ascii="Times New Roman" w:hAnsi="Times New Roman" w:cs="Times New Roman"/>
          <w:i/>
          <w:sz w:val="28"/>
          <w:szCs w:val="28"/>
        </w:rPr>
        <w:t>i)</w:t>
      </w:r>
      <w:r w:rsidR="00371E14" w:rsidRPr="00A74349">
        <w:rPr>
          <w:rFonts w:ascii="Times New Roman" w:hAnsi="Times New Roman" w:cs="Times New Roman"/>
          <w:sz w:val="28"/>
          <w:szCs w:val="28"/>
        </w:rPr>
        <w:t xml:space="preserve"> la conservación del empleo y </w:t>
      </w:r>
      <w:r w:rsidR="00371E14" w:rsidRPr="00A74349">
        <w:rPr>
          <w:rFonts w:ascii="Times New Roman" w:hAnsi="Times New Roman" w:cs="Times New Roman"/>
          <w:i/>
          <w:sz w:val="28"/>
          <w:szCs w:val="28"/>
        </w:rPr>
        <w:t>ii)</w:t>
      </w:r>
      <w:r w:rsidR="00797434" w:rsidRPr="00A74349">
        <w:rPr>
          <w:rFonts w:ascii="Times New Roman" w:hAnsi="Times New Roman" w:cs="Times New Roman"/>
          <w:sz w:val="28"/>
          <w:szCs w:val="28"/>
        </w:rPr>
        <w:t xml:space="preserve"> </w:t>
      </w:r>
      <w:r w:rsidR="00371E14" w:rsidRPr="00A74349">
        <w:rPr>
          <w:rFonts w:ascii="Times New Roman" w:hAnsi="Times New Roman" w:cs="Times New Roman"/>
          <w:sz w:val="28"/>
          <w:szCs w:val="28"/>
        </w:rPr>
        <w:t xml:space="preserve">brindar alternativas a trabajadores y empleadores dentro de la Emergencia Económica, Social y Ecológica. </w:t>
      </w:r>
      <w:r w:rsidR="00391334" w:rsidRPr="00A74349">
        <w:rPr>
          <w:rFonts w:ascii="Times New Roman" w:hAnsi="Times New Roman" w:cs="Times New Roman"/>
          <w:sz w:val="28"/>
          <w:szCs w:val="28"/>
        </w:rPr>
        <w:t>S</w:t>
      </w:r>
      <w:r w:rsidR="00371E14" w:rsidRPr="00A74349">
        <w:rPr>
          <w:rFonts w:ascii="Times New Roman" w:hAnsi="Times New Roman" w:cs="Times New Roman"/>
          <w:sz w:val="28"/>
          <w:szCs w:val="28"/>
        </w:rPr>
        <w:t xml:space="preserve">eguidamente se </w:t>
      </w:r>
      <w:r w:rsidR="00913D47" w:rsidRPr="00A74349">
        <w:rPr>
          <w:rFonts w:ascii="Times New Roman" w:hAnsi="Times New Roman" w:cs="Times New Roman"/>
          <w:sz w:val="28"/>
          <w:szCs w:val="28"/>
        </w:rPr>
        <w:t>expone</w:t>
      </w:r>
      <w:r w:rsidR="00371E14" w:rsidRPr="00A74349">
        <w:rPr>
          <w:rFonts w:ascii="Times New Roman" w:hAnsi="Times New Roman" w:cs="Times New Roman"/>
          <w:sz w:val="28"/>
          <w:szCs w:val="28"/>
        </w:rPr>
        <w:t xml:space="preserve"> que tales </w:t>
      </w:r>
      <w:r w:rsidR="00913D47" w:rsidRPr="00A74349">
        <w:rPr>
          <w:rFonts w:ascii="Times New Roman" w:hAnsi="Times New Roman" w:cs="Times New Roman"/>
          <w:sz w:val="28"/>
          <w:szCs w:val="28"/>
        </w:rPr>
        <w:t>disposiciones</w:t>
      </w:r>
      <w:r w:rsidR="00371E14" w:rsidRPr="00A74349">
        <w:rPr>
          <w:rFonts w:ascii="Times New Roman" w:hAnsi="Times New Roman" w:cs="Times New Roman"/>
          <w:sz w:val="28"/>
          <w:szCs w:val="28"/>
        </w:rPr>
        <w:t xml:space="preserve"> se aplicarán a</w:t>
      </w:r>
      <w:r w:rsidR="00323B97" w:rsidRPr="00A74349">
        <w:rPr>
          <w:rFonts w:ascii="Times New Roman" w:hAnsi="Times New Roman" w:cs="Times New Roman"/>
          <w:sz w:val="28"/>
          <w:szCs w:val="28"/>
        </w:rPr>
        <w:t xml:space="preserve"> (artículo 2)</w:t>
      </w:r>
      <w:r w:rsidR="00371E14" w:rsidRPr="00A74349">
        <w:rPr>
          <w:rFonts w:ascii="Times New Roman" w:hAnsi="Times New Roman" w:cs="Times New Roman"/>
          <w:sz w:val="28"/>
          <w:szCs w:val="28"/>
        </w:rPr>
        <w:t xml:space="preserve">: </w:t>
      </w:r>
      <w:r w:rsidR="00371E14" w:rsidRPr="00A74349">
        <w:rPr>
          <w:rFonts w:ascii="Times New Roman" w:hAnsi="Times New Roman" w:cs="Times New Roman"/>
          <w:i/>
          <w:sz w:val="28"/>
          <w:szCs w:val="28"/>
        </w:rPr>
        <w:t>i)</w:t>
      </w:r>
      <w:r w:rsidR="00371E14" w:rsidRPr="00A74349">
        <w:rPr>
          <w:rFonts w:ascii="Times New Roman" w:hAnsi="Times New Roman" w:cs="Times New Roman"/>
          <w:sz w:val="28"/>
          <w:szCs w:val="28"/>
        </w:rPr>
        <w:t xml:space="preserve"> empleadores y trabajadores, </w:t>
      </w:r>
      <w:r w:rsidR="00371E14" w:rsidRPr="00A74349">
        <w:rPr>
          <w:rFonts w:ascii="Times New Roman" w:hAnsi="Times New Roman" w:cs="Times New Roman"/>
          <w:i/>
          <w:sz w:val="28"/>
          <w:szCs w:val="28"/>
        </w:rPr>
        <w:t>ii)</w:t>
      </w:r>
      <w:r w:rsidR="00371E14" w:rsidRPr="00A74349">
        <w:rPr>
          <w:rFonts w:ascii="Times New Roman" w:hAnsi="Times New Roman" w:cs="Times New Roman"/>
          <w:sz w:val="28"/>
          <w:szCs w:val="28"/>
        </w:rPr>
        <w:t xml:space="preserve"> pensionados connacionales fuera del país, </w:t>
      </w:r>
      <w:r w:rsidR="00371E14" w:rsidRPr="00A74349">
        <w:rPr>
          <w:rFonts w:ascii="Times New Roman" w:hAnsi="Times New Roman" w:cs="Times New Roman"/>
          <w:i/>
          <w:sz w:val="28"/>
          <w:szCs w:val="28"/>
        </w:rPr>
        <w:t>iii)</w:t>
      </w:r>
      <w:r w:rsidR="00371E14" w:rsidRPr="00A74349">
        <w:rPr>
          <w:rFonts w:ascii="Times New Roman" w:hAnsi="Times New Roman" w:cs="Times New Roman"/>
          <w:sz w:val="28"/>
          <w:szCs w:val="28"/>
        </w:rPr>
        <w:t xml:space="preserve"> administradoras de riesgos laborales de orden privado, </w:t>
      </w:r>
      <w:r w:rsidR="00371E14" w:rsidRPr="00A74349">
        <w:rPr>
          <w:rFonts w:ascii="Times New Roman" w:hAnsi="Times New Roman" w:cs="Times New Roman"/>
          <w:i/>
          <w:sz w:val="28"/>
          <w:szCs w:val="28"/>
        </w:rPr>
        <w:t>iv)</w:t>
      </w:r>
      <w:r w:rsidR="00371E14" w:rsidRPr="00A74349">
        <w:rPr>
          <w:rFonts w:ascii="Times New Roman" w:hAnsi="Times New Roman" w:cs="Times New Roman"/>
          <w:sz w:val="28"/>
          <w:szCs w:val="28"/>
        </w:rPr>
        <w:t xml:space="preserve"> sociedades administradoras de fondos de pensiones</w:t>
      </w:r>
      <w:r w:rsidR="00AC6506" w:rsidRPr="00A74349">
        <w:rPr>
          <w:rFonts w:ascii="Times New Roman" w:hAnsi="Times New Roman" w:cs="Times New Roman"/>
          <w:sz w:val="28"/>
          <w:szCs w:val="28"/>
        </w:rPr>
        <w:t xml:space="preserve"> y de cesantías de carácter priv</w:t>
      </w:r>
      <w:r w:rsidR="00371E14" w:rsidRPr="00A74349">
        <w:rPr>
          <w:rFonts w:ascii="Times New Roman" w:hAnsi="Times New Roman" w:cs="Times New Roman"/>
          <w:sz w:val="28"/>
          <w:szCs w:val="28"/>
        </w:rPr>
        <w:t xml:space="preserve">ado que administren cesantías y, </w:t>
      </w:r>
      <w:r w:rsidR="00371E14" w:rsidRPr="00A74349">
        <w:rPr>
          <w:rFonts w:ascii="Times New Roman" w:hAnsi="Times New Roman" w:cs="Times New Roman"/>
          <w:i/>
          <w:sz w:val="28"/>
          <w:szCs w:val="28"/>
        </w:rPr>
        <w:t>vi)</w:t>
      </w:r>
      <w:r w:rsidR="00371E14" w:rsidRPr="00A74349">
        <w:rPr>
          <w:rFonts w:ascii="Times New Roman" w:hAnsi="Times New Roman" w:cs="Times New Roman"/>
          <w:sz w:val="28"/>
          <w:szCs w:val="28"/>
        </w:rPr>
        <w:t xml:space="preserve"> cajas de compensación familiar. </w:t>
      </w:r>
    </w:p>
    <w:p w14:paraId="1DF127C5" w14:textId="77777777" w:rsidR="005C74E8" w:rsidRPr="00A74349" w:rsidRDefault="005C74E8" w:rsidP="00A74349">
      <w:pPr>
        <w:pStyle w:val="Prrafodelista"/>
        <w:spacing w:after="0" w:line="240" w:lineRule="auto"/>
        <w:ind w:left="0"/>
        <w:rPr>
          <w:rFonts w:ascii="Times New Roman" w:hAnsi="Times New Roman" w:cs="Times New Roman"/>
          <w:sz w:val="28"/>
          <w:szCs w:val="28"/>
        </w:rPr>
      </w:pPr>
    </w:p>
    <w:p w14:paraId="0A2FE5B9" w14:textId="47375657" w:rsidR="00371E14" w:rsidRPr="00A74349" w:rsidRDefault="005C74E8"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S</w:t>
      </w:r>
      <w:r w:rsidR="00AC6506" w:rsidRPr="00A74349">
        <w:rPr>
          <w:rFonts w:ascii="Times New Roman" w:hAnsi="Times New Roman" w:cs="Times New Roman"/>
          <w:sz w:val="28"/>
          <w:szCs w:val="28"/>
        </w:rPr>
        <w:t>egún el ámbito de aplicación, las medi</w:t>
      </w:r>
      <w:r w:rsidRPr="00A74349">
        <w:rPr>
          <w:rFonts w:ascii="Times New Roman" w:hAnsi="Times New Roman" w:cs="Times New Roman"/>
          <w:sz w:val="28"/>
          <w:szCs w:val="28"/>
        </w:rPr>
        <w:t>d</w:t>
      </w:r>
      <w:r w:rsidR="00AC6506" w:rsidRPr="00A74349">
        <w:rPr>
          <w:rFonts w:ascii="Times New Roman" w:hAnsi="Times New Roman" w:cs="Times New Roman"/>
          <w:sz w:val="28"/>
          <w:szCs w:val="28"/>
        </w:rPr>
        <w:t>as no amparan ni a trabajadores cuyas cesantías se encuentra</w:t>
      </w:r>
      <w:r w:rsidR="00C85313" w:rsidRPr="00A74349">
        <w:rPr>
          <w:rFonts w:ascii="Times New Roman" w:hAnsi="Times New Roman" w:cs="Times New Roman"/>
          <w:sz w:val="28"/>
          <w:szCs w:val="28"/>
        </w:rPr>
        <w:t>n</w:t>
      </w:r>
      <w:r w:rsidR="00AC6506" w:rsidRPr="00A74349">
        <w:rPr>
          <w:rFonts w:ascii="Times New Roman" w:hAnsi="Times New Roman" w:cs="Times New Roman"/>
          <w:sz w:val="28"/>
          <w:szCs w:val="28"/>
        </w:rPr>
        <w:t xml:space="preserve"> administradas por fondos públicos (Fondo Nacional del Ahorro) </w:t>
      </w:r>
      <w:r w:rsidR="00C85313" w:rsidRPr="00A74349">
        <w:rPr>
          <w:rFonts w:ascii="Times New Roman" w:hAnsi="Times New Roman" w:cs="Times New Roman"/>
          <w:sz w:val="28"/>
          <w:szCs w:val="28"/>
        </w:rPr>
        <w:t xml:space="preserve">ni </w:t>
      </w:r>
      <w:r w:rsidR="00AC6506" w:rsidRPr="00A74349">
        <w:rPr>
          <w:rFonts w:ascii="Times New Roman" w:hAnsi="Times New Roman" w:cs="Times New Roman"/>
          <w:sz w:val="28"/>
          <w:szCs w:val="28"/>
        </w:rPr>
        <w:t xml:space="preserve">los porcentajes de distribución de riesgos laborales </w:t>
      </w:r>
      <w:r w:rsidR="00C85313" w:rsidRPr="00A74349">
        <w:rPr>
          <w:rFonts w:ascii="Times New Roman" w:hAnsi="Times New Roman" w:cs="Times New Roman"/>
          <w:sz w:val="28"/>
          <w:szCs w:val="28"/>
        </w:rPr>
        <w:t xml:space="preserve">aplican para </w:t>
      </w:r>
      <w:r w:rsidRPr="00A74349">
        <w:rPr>
          <w:rFonts w:ascii="Times New Roman" w:hAnsi="Times New Roman" w:cs="Times New Roman"/>
          <w:sz w:val="28"/>
          <w:szCs w:val="28"/>
        </w:rPr>
        <w:t>a las ARL de carácter público. Las sigu</w:t>
      </w:r>
      <w:r w:rsidR="003346F5" w:rsidRPr="00A74349">
        <w:rPr>
          <w:rFonts w:ascii="Times New Roman" w:hAnsi="Times New Roman" w:cs="Times New Roman"/>
          <w:sz w:val="28"/>
          <w:szCs w:val="28"/>
        </w:rPr>
        <w:t>ientes son</w:t>
      </w:r>
      <w:r w:rsidRPr="00A74349">
        <w:rPr>
          <w:rFonts w:ascii="Times New Roman" w:hAnsi="Times New Roman" w:cs="Times New Roman"/>
          <w:sz w:val="28"/>
          <w:szCs w:val="28"/>
        </w:rPr>
        <w:t xml:space="preserve"> las medidas implementadas:</w:t>
      </w:r>
    </w:p>
    <w:p w14:paraId="6A8CAB2B" w14:textId="77777777" w:rsidR="00371E14" w:rsidRPr="00A74349" w:rsidRDefault="00371E14" w:rsidP="00A74349">
      <w:pPr>
        <w:spacing w:after="0" w:line="240" w:lineRule="auto"/>
        <w:jc w:val="both"/>
        <w:rPr>
          <w:rFonts w:ascii="Times New Roman" w:hAnsi="Times New Roman" w:cs="Times New Roman"/>
          <w:sz w:val="28"/>
          <w:szCs w:val="28"/>
        </w:rPr>
      </w:pPr>
    </w:p>
    <w:p w14:paraId="07D132BF" w14:textId="77777777" w:rsidR="001A437E" w:rsidRPr="00A74349" w:rsidRDefault="00391334" w:rsidP="00A74349">
      <w:pPr>
        <w:spacing w:after="0" w:line="240" w:lineRule="auto"/>
        <w:jc w:val="both"/>
        <w:rPr>
          <w:rFonts w:ascii="Times New Roman" w:hAnsi="Times New Roman" w:cs="Times New Roman"/>
          <w:i/>
          <w:sz w:val="28"/>
          <w:szCs w:val="28"/>
        </w:rPr>
      </w:pPr>
      <w:r w:rsidRPr="00A74349">
        <w:rPr>
          <w:rFonts w:ascii="Times New Roman" w:hAnsi="Times New Roman" w:cs="Times New Roman"/>
          <w:i/>
          <w:sz w:val="28"/>
          <w:szCs w:val="28"/>
        </w:rPr>
        <w:t>(</w:t>
      </w:r>
      <w:r w:rsidR="00371E14" w:rsidRPr="00A74349">
        <w:rPr>
          <w:rFonts w:ascii="Times New Roman" w:hAnsi="Times New Roman" w:cs="Times New Roman"/>
          <w:i/>
          <w:sz w:val="28"/>
          <w:szCs w:val="28"/>
        </w:rPr>
        <w:t xml:space="preserve">i) </w:t>
      </w:r>
      <w:r w:rsidR="00154521" w:rsidRPr="00A74349">
        <w:rPr>
          <w:rFonts w:ascii="Times New Roman" w:hAnsi="Times New Roman" w:cs="Times New Roman"/>
          <w:i/>
          <w:sz w:val="28"/>
          <w:szCs w:val="28"/>
        </w:rPr>
        <w:t>Sobre el r</w:t>
      </w:r>
      <w:r w:rsidR="00371E14" w:rsidRPr="00A74349">
        <w:rPr>
          <w:rFonts w:ascii="Times New Roman" w:hAnsi="Times New Roman" w:cs="Times New Roman"/>
          <w:i/>
          <w:sz w:val="28"/>
          <w:szCs w:val="28"/>
        </w:rPr>
        <w:t xml:space="preserve">etiro </w:t>
      </w:r>
      <w:r w:rsidR="00966982" w:rsidRPr="00A74349">
        <w:rPr>
          <w:rFonts w:ascii="Times New Roman" w:hAnsi="Times New Roman" w:cs="Times New Roman"/>
          <w:i/>
          <w:sz w:val="28"/>
          <w:szCs w:val="28"/>
        </w:rPr>
        <w:t xml:space="preserve">parcial </w:t>
      </w:r>
      <w:r w:rsidR="00371E14" w:rsidRPr="00A74349">
        <w:rPr>
          <w:rFonts w:ascii="Times New Roman" w:hAnsi="Times New Roman" w:cs="Times New Roman"/>
          <w:i/>
          <w:sz w:val="28"/>
          <w:szCs w:val="28"/>
        </w:rPr>
        <w:t>de cesantías</w:t>
      </w:r>
      <w:r w:rsidR="00DD2CC8" w:rsidRPr="00A74349">
        <w:rPr>
          <w:rFonts w:ascii="Times New Roman" w:hAnsi="Times New Roman" w:cs="Times New Roman"/>
          <w:b/>
          <w:i/>
          <w:sz w:val="28"/>
          <w:szCs w:val="28"/>
        </w:rPr>
        <w:t xml:space="preserve"> </w:t>
      </w:r>
      <w:r w:rsidR="00DD2CC8" w:rsidRPr="00A74349">
        <w:rPr>
          <w:rFonts w:ascii="Times New Roman" w:hAnsi="Times New Roman" w:cs="Times New Roman"/>
          <w:i/>
          <w:sz w:val="28"/>
          <w:szCs w:val="28"/>
        </w:rPr>
        <w:t>(artículo 3)</w:t>
      </w:r>
      <w:r w:rsidR="00371E14" w:rsidRPr="00A74349">
        <w:rPr>
          <w:rFonts w:ascii="Times New Roman" w:hAnsi="Times New Roman" w:cs="Times New Roman"/>
          <w:i/>
          <w:sz w:val="28"/>
          <w:szCs w:val="28"/>
        </w:rPr>
        <w:t xml:space="preserve">: </w:t>
      </w:r>
    </w:p>
    <w:p w14:paraId="6AE1CF79" w14:textId="77777777" w:rsidR="001A437E" w:rsidRPr="00A74349" w:rsidRDefault="001A437E" w:rsidP="00A74349">
      <w:pPr>
        <w:spacing w:after="0" w:line="240" w:lineRule="auto"/>
        <w:jc w:val="both"/>
        <w:rPr>
          <w:rFonts w:ascii="Times New Roman" w:hAnsi="Times New Roman" w:cs="Times New Roman"/>
          <w:sz w:val="28"/>
          <w:szCs w:val="28"/>
        </w:rPr>
      </w:pPr>
    </w:p>
    <w:p w14:paraId="5DBA1F22" w14:textId="2A90B44F" w:rsidR="00C92CCF" w:rsidRPr="00A74349" w:rsidRDefault="00F642C8" w:rsidP="00A74349">
      <w:pPr>
        <w:pStyle w:val="Textoindependiente3"/>
        <w:numPr>
          <w:ilvl w:val="0"/>
          <w:numId w:val="16"/>
        </w:numPr>
        <w:tabs>
          <w:tab w:val="left" w:pos="567"/>
        </w:tabs>
        <w:ind w:left="0"/>
      </w:pPr>
      <w:r w:rsidRPr="00A74349">
        <w:t>E</w:t>
      </w:r>
      <w:r w:rsidR="00033601" w:rsidRPr="00A74349">
        <w:t>l artículo 249 del Código Sustantivo del Trabajo consagra el derecho al auxilio de cesantías</w:t>
      </w:r>
      <w:r w:rsidR="00033601" w:rsidRPr="00A74349">
        <w:rPr>
          <w:rStyle w:val="Refdenotaalpie"/>
        </w:rPr>
        <w:footnoteReference w:id="139"/>
      </w:r>
      <w:r w:rsidRPr="00A74349">
        <w:t>,</w:t>
      </w:r>
      <w:r w:rsidR="00033601" w:rsidRPr="00A74349">
        <w:t xml:space="preserve"> cuyo propósito es que los cesantes cuenten con unos recursos que les permitan asegurar la subsistencia durante el periodo de desempleo. </w:t>
      </w:r>
      <w:r w:rsidR="002A29D5" w:rsidRPr="00A74349">
        <w:t xml:space="preserve">Por su parte, el artículo 254 de dicha normatividad establece una prohibición a los empleadores de efectuar pagos parciales del auxilio de cesantías antes de la terminación del contrato de trabajo, salvo en los casos expresamente autorizados. </w:t>
      </w:r>
      <w:r w:rsidR="00033601" w:rsidRPr="00A74349">
        <w:t>De acuerdo con la legislación actual, las cesant</w:t>
      </w:r>
      <w:r w:rsidR="002A29D5" w:rsidRPr="00A74349">
        <w:t xml:space="preserve">ías pueden ser destinadas </w:t>
      </w:r>
      <w:r w:rsidR="00033601" w:rsidRPr="00A74349">
        <w:t xml:space="preserve">para los siguientes fines: </w:t>
      </w:r>
      <w:r w:rsidR="0088610D" w:rsidRPr="00A74349">
        <w:rPr>
          <w:i/>
        </w:rPr>
        <w:t>a</w:t>
      </w:r>
      <w:r w:rsidR="00033601" w:rsidRPr="00A74349">
        <w:rPr>
          <w:i/>
        </w:rPr>
        <w:t>)</w:t>
      </w:r>
      <w:r w:rsidR="00033601" w:rsidRPr="00A74349">
        <w:t xml:space="preserve"> según el artículo 18 del Decreto Ley 2351 de 1965, los trabajadores podrán exigir el pago parcial de cesantías para la adquisición, construcción, mejora o liberación de bienes raíces destinados a su vivienda; y </w:t>
      </w:r>
      <w:r w:rsidR="0088610D" w:rsidRPr="00A74349">
        <w:rPr>
          <w:i/>
        </w:rPr>
        <w:t>b</w:t>
      </w:r>
      <w:r w:rsidR="00033601" w:rsidRPr="00A74349">
        <w:rPr>
          <w:i/>
        </w:rPr>
        <w:t>)</w:t>
      </w:r>
      <w:r w:rsidR="00033601" w:rsidRPr="00A74349">
        <w:t xml:space="preserve"> de acuerdo con el numeral 3 del artículo 102 de la Ley 50 de 1990, dicho auxilio se podrá destinar para financiar los pagos por concepto de matrículas del trabajador, su cónyuge, compañera o compañero permanente y sus hijos, en entidades de educación superior reconocidas por el Estado</w:t>
      </w:r>
      <w:r w:rsidR="002A29D5" w:rsidRPr="00A74349">
        <w:t xml:space="preserve">, lo anterior, a través de pagos parciales. </w:t>
      </w:r>
    </w:p>
    <w:p w14:paraId="2A841A6E" w14:textId="77777777" w:rsidR="00C92CCF" w:rsidRPr="00A74349" w:rsidRDefault="00C92CCF" w:rsidP="00A74349">
      <w:pPr>
        <w:pStyle w:val="Textoindependiente3"/>
      </w:pPr>
    </w:p>
    <w:p w14:paraId="318F7CF8" w14:textId="07807377" w:rsidR="00371E14" w:rsidRPr="00A74349" w:rsidRDefault="0055102C" w:rsidP="00A74349">
      <w:pPr>
        <w:pStyle w:val="Textoindependiente3"/>
        <w:numPr>
          <w:ilvl w:val="0"/>
          <w:numId w:val="16"/>
        </w:numPr>
        <w:tabs>
          <w:tab w:val="left" w:pos="567"/>
        </w:tabs>
        <w:ind w:left="0"/>
      </w:pPr>
      <w:r w:rsidRPr="00A74349">
        <w:t>Mediante</w:t>
      </w:r>
      <w:r w:rsidR="0044134E" w:rsidRPr="00A74349">
        <w:t xml:space="preserve"> el Decreto Legislativo 488 de 2020, c</w:t>
      </w:r>
      <w:r w:rsidR="006658BC" w:rsidRPr="00A74349">
        <w:t xml:space="preserve">on el propósito de mantener un ingreso constante, </w:t>
      </w:r>
      <w:r w:rsidR="00371E14" w:rsidRPr="00A74349">
        <w:t>se permite a los</w:t>
      </w:r>
      <w:r w:rsidR="00323B97" w:rsidRPr="00A74349">
        <w:t xml:space="preserve"> trabajadores</w:t>
      </w:r>
      <w:r w:rsidR="00371E14" w:rsidRPr="00A74349">
        <w:t xml:space="preserve"> </w:t>
      </w:r>
      <w:r w:rsidR="006658BC" w:rsidRPr="00A74349">
        <w:t>retirar cada mes de su cuenta de cesantías</w:t>
      </w:r>
      <w:r w:rsidR="00966982" w:rsidRPr="00A74349">
        <w:t xml:space="preserve"> </w:t>
      </w:r>
      <w:r w:rsidR="006658BC" w:rsidRPr="00A74349">
        <w:t>el monto que le</w:t>
      </w:r>
      <w:r w:rsidR="00750C1B" w:rsidRPr="00A74349">
        <w:t>s</w:t>
      </w:r>
      <w:r w:rsidR="006658BC" w:rsidRPr="00A74349">
        <w:t xml:space="preserve"> permita compensar la reducción de ingresos cuando el</w:t>
      </w:r>
      <w:r w:rsidR="00154521" w:rsidRPr="00A74349">
        <w:t xml:space="preserve"> empleador certifique la misma; l</w:t>
      </w:r>
      <w:r w:rsidR="00371E14" w:rsidRPr="00A74349">
        <w:t>o anterio</w:t>
      </w:r>
      <w:r w:rsidR="002646D9" w:rsidRPr="00A74349">
        <w:t xml:space="preserve">r </w:t>
      </w:r>
      <w:r w:rsidR="00371E14" w:rsidRPr="00A74349">
        <w:t xml:space="preserve">aplica exclusivamente para retiros de fondos privados. </w:t>
      </w:r>
      <w:r w:rsidR="00817B1A" w:rsidRPr="00A74349">
        <w:t>Además,</w:t>
      </w:r>
      <w:r w:rsidR="00371E14" w:rsidRPr="00A74349">
        <w:t xml:space="preserve"> encarga a la Superintendencia </w:t>
      </w:r>
      <w:r w:rsidR="00391334" w:rsidRPr="00A74349">
        <w:t>F</w:t>
      </w:r>
      <w:r w:rsidR="00371E14" w:rsidRPr="00A74349">
        <w:t xml:space="preserve">inanciera impartir instrucciones a los fondos respectivos para que los trámites sean por medios virtuales. </w:t>
      </w:r>
    </w:p>
    <w:p w14:paraId="68BA0298" w14:textId="77777777" w:rsidR="00371E14" w:rsidRPr="00A74349" w:rsidRDefault="00371E14" w:rsidP="00A74349">
      <w:pPr>
        <w:spacing w:after="0" w:line="240" w:lineRule="auto"/>
        <w:jc w:val="both"/>
        <w:rPr>
          <w:rFonts w:ascii="Times New Roman" w:hAnsi="Times New Roman" w:cs="Times New Roman"/>
          <w:sz w:val="28"/>
          <w:szCs w:val="28"/>
        </w:rPr>
      </w:pPr>
    </w:p>
    <w:p w14:paraId="68E4E136" w14:textId="77777777" w:rsidR="00F642C8" w:rsidRPr="00A74349" w:rsidRDefault="00391334" w:rsidP="00A74349">
      <w:pPr>
        <w:spacing w:after="0" w:line="240" w:lineRule="auto"/>
        <w:jc w:val="both"/>
        <w:rPr>
          <w:rFonts w:ascii="Times New Roman" w:hAnsi="Times New Roman" w:cs="Times New Roman"/>
          <w:b/>
          <w:i/>
          <w:sz w:val="28"/>
          <w:szCs w:val="28"/>
        </w:rPr>
      </w:pPr>
      <w:r w:rsidRPr="00A74349">
        <w:rPr>
          <w:rFonts w:ascii="Times New Roman" w:hAnsi="Times New Roman" w:cs="Times New Roman"/>
          <w:i/>
          <w:sz w:val="28"/>
          <w:szCs w:val="28"/>
        </w:rPr>
        <w:t>(</w:t>
      </w:r>
      <w:r w:rsidR="00371E14" w:rsidRPr="00A74349">
        <w:rPr>
          <w:rFonts w:ascii="Times New Roman" w:hAnsi="Times New Roman" w:cs="Times New Roman"/>
          <w:i/>
          <w:sz w:val="28"/>
          <w:szCs w:val="28"/>
        </w:rPr>
        <w:t>ii)</w:t>
      </w:r>
      <w:r w:rsidR="00371E14" w:rsidRPr="00A74349">
        <w:rPr>
          <w:rFonts w:ascii="Times New Roman" w:hAnsi="Times New Roman" w:cs="Times New Roman"/>
          <w:b/>
          <w:i/>
          <w:sz w:val="28"/>
          <w:szCs w:val="28"/>
        </w:rPr>
        <w:t xml:space="preserve"> </w:t>
      </w:r>
      <w:r w:rsidR="00371E14" w:rsidRPr="00A74349">
        <w:rPr>
          <w:rFonts w:ascii="Times New Roman" w:hAnsi="Times New Roman" w:cs="Times New Roman"/>
          <w:i/>
          <w:sz w:val="28"/>
          <w:szCs w:val="28"/>
        </w:rPr>
        <w:t>Sobre las vacaciones</w:t>
      </w:r>
      <w:r w:rsidR="00DD2CC8" w:rsidRPr="00A74349">
        <w:rPr>
          <w:rFonts w:ascii="Times New Roman" w:hAnsi="Times New Roman" w:cs="Times New Roman"/>
          <w:b/>
          <w:i/>
          <w:sz w:val="28"/>
          <w:szCs w:val="28"/>
        </w:rPr>
        <w:t xml:space="preserve"> </w:t>
      </w:r>
      <w:r w:rsidR="00DD2CC8" w:rsidRPr="00A74349">
        <w:rPr>
          <w:rFonts w:ascii="Times New Roman" w:hAnsi="Times New Roman" w:cs="Times New Roman"/>
          <w:i/>
          <w:sz w:val="28"/>
          <w:szCs w:val="28"/>
        </w:rPr>
        <w:t>(artículo 4)</w:t>
      </w:r>
      <w:r w:rsidR="00371E14" w:rsidRPr="00A74349">
        <w:rPr>
          <w:rFonts w:ascii="Times New Roman" w:hAnsi="Times New Roman" w:cs="Times New Roman"/>
          <w:i/>
          <w:sz w:val="28"/>
          <w:szCs w:val="28"/>
        </w:rPr>
        <w:t>:</w:t>
      </w:r>
      <w:r w:rsidR="00371E14" w:rsidRPr="00A74349">
        <w:rPr>
          <w:rFonts w:ascii="Times New Roman" w:hAnsi="Times New Roman" w:cs="Times New Roman"/>
          <w:b/>
          <w:i/>
          <w:sz w:val="28"/>
          <w:szCs w:val="28"/>
        </w:rPr>
        <w:t xml:space="preserve"> </w:t>
      </w:r>
    </w:p>
    <w:p w14:paraId="47173936" w14:textId="77777777" w:rsidR="00F642C8" w:rsidRPr="00A74349" w:rsidRDefault="00F642C8" w:rsidP="00A74349">
      <w:pPr>
        <w:spacing w:after="0" w:line="240" w:lineRule="auto"/>
        <w:jc w:val="both"/>
        <w:rPr>
          <w:rFonts w:ascii="Times New Roman" w:hAnsi="Times New Roman" w:cs="Times New Roman"/>
          <w:b/>
          <w:sz w:val="28"/>
          <w:szCs w:val="28"/>
        </w:rPr>
      </w:pPr>
    </w:p>
    <w:p w14:paraId="15825235" w14:textId="2C6FED51" w:rsidR="0088610D" w:rsidRPr="00A74349" w:rsidRDefault="0088610D"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El artículo 187 del Código Sustantivo del Trabajo señala </w:t>
      </w:r>
      <w:r w:rsidR="00D278EF" w:rsidRPr="00A74349">
        <w:rPr>
          <w:rFonts w:ascii="Times New Roman" w:hAnsi="Times New Roman" w:cs="Times New Roman"/>
          <w:sz w:val="28"/>
          <w:szCs w:val="28"/>
        </w:rPr>
        <w:t>que,</w:t>
      </w:r>
      <w:r w:rsidRPr="00A74349">
        <w:rPr>
          <w:rFonts w:ascii="Times New Roman" w:hAnsi="Times New Roman" w:cs="Times New Roman"/>
          <w:sz w:val="28"/>
          <w:szCs w:val="28"/>
        </w:rPr>
        <w:t xml:space="preserve"> una vez causado el derecho a las vacaciones, el empleador debe determinar, dentro del año siguiente, la época en que el trabajador disfrutará las mismas, y establece que la notificación al trabajador de la fecha en que iniciará el descanso se emita por lo menos con 15 días de anticipación.</w:t>
      </w:r>
    </w:p>
    <w:p w14:paraId="3B2560F7" w14:textId="77777777" w:rsidR="0088610D" w:rsidRPr="00A74349" w:rsidRDefault="0088610D" w:rsidP="00A74349">
      <w:pPr>
        <w:pStyle w:val="Prrafodelista"/>
        <w:spacing w:after="0" w:line="240" w:lineRule="auto"/>
        <w:ind w:left="0"/>
        <w:jc w:val="both"/>
        <w:rPr>
          <w:rFonts w:ascii="Times New Roman" w:hAnsi="Times New Roman" w:cs="Times New Roman"/>
          <w:sz w:val="28"/>
          <w:szCs w:val="28"/>
        </w:rPr>
      </w:pPr>
    </w:p>
    <w:p w14:paraId="43026C84" w14:textId="2405B734" w:rsidR="00371E14" w:rsidRPr="00A74349" w:rsidRDefault="00F642C8"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Conforme lo dispuesto en el artículo 4° del decreto objeto de estudio, </w:t>
      </w:r>
      <w:r w:rsidR="0088610D" w:rsidRPr="00A74349">
        <w:rPr>
          <w:rFonts w:ascii="Times New Roman" w:hAnsi="Times New Roman" w:cs="Times New Roman"/>
          <w:sz w:val="28"/>
          <w:szCs w:val="28"/>
        </w:rPr>
        <w:t>l</w:t>
      </w:r>
      <w:r w:rsidR="00371E14" w:rsidRPr="00A74349">
        <w:rPr>
          <w:rFonts w:ascii="Times New Roman" w:hAnsi="Times New Roman" w:cs="Times New Roman"/>
          <w:sz w:val="28"/>
          <w:szCs w:val="28"/>
        </w:rPr>
        <w:t xml:space="preserve">os empleadores podrán dar a conocer a los trabajadores con un día de anticipación la </w:t>
      </w:r>
      <w:r w:rsidR="00697B4E" w:rsidRPr="00A74349">
        <w:rPr>
          <w:rFonts w:ascii="Times New Roman" w:hAnsi="Times New Roman" w:cs="Times New Roman"/>
          <w:sz w:val="28"/>
          <w:szCs w:val="28"/>
        </w:rPr>
        <w:t>época de</w:t>
      </w:r>
      <w:r w:rsidR="00371E14" w:rsidRPr="00A74349">
        <w:rPr>
          <w:rFonts w:ascii="Times New Roman" w:hAnsi="Times New Roman" w:cs="Times New Roman"/>
          <w:sz w:val="28"/>
          <w:szCs w:val="28"/>
        </w:rPr>
        <w:t xml:space="preserve"> las vacaciones, las cuales podrán ser anticipadas, acumuladas o colectivas.</w:t>
      </w:r>
      <w:r w:rsidR="00391334" w:rsidRPr="00A74349">
        <w:rPr>
          <w:rFonts w:ascii="Times New Roman" w:hAnsi="Times New Roman" w:cs="Times New Roman"/>
          <w:sz w:val="28"/>
          <w:szCs w:val="28"/>
        </w:rPr>
        <w:t xml:space="preserve"> </w:t>
      </w:r>
      <w:r w:rsidR="00697B4E" w:rsidRPr="00A74349">
        <w:rPr>
          <w:rFonts w:ascii="Times New Roman" w:hAnsi="Times New Roman" w:cs="Times New Roman"/>
          <w:sz w:val="28"/>
          <w:szCs w:val="28"/>
        </w:rPr>
        <w:t xml:space="preserve">Así mismo, posibilita al trabajador </w:t>
      </w:r>
      <w:r w:rsidR="00AC6506" w:rsidRPr="00A74349">
        <w:rPr>
          <w:rFonts w:ascii="Times New Roman" w:hAnsi="Times New Roman" w:cs="Times New Roman"/>
          <w:sz w:val="28"/>
          <w:szCs w:val="28"/>
        </w:rPr>
        <w:t xml:space="preserve">para </w:t>
      </w:r>
      <w:r w:rsidR="00697B4E" w:rsidRPr="00A74349">
        <w:rPr>
          <w:rFonts w:ascii="Times New Roman" w:hAnsi="Times New Roman" w:cs="Times New Roman"/>
          <w:sz w:val="28"/>
          <w:szCs w:val="28"/>
        </w:rPr>
        <w:t>solicitar dentro del mismo plazo el otorgamiento de las vacaciones</w:t>
      </w:r>
      <w:r w:rsidR="00371E14" w:rsidRPr="00A74349">
        <w:rPr>
          <w:rFonts w:ascii="Times New Roman" w:hAnsi="Times New Roman" w:cs="Times New Roman"/>
          <w:sz w:val="28"/>
          <w:szCs w:val="28"/>
        </w:rPr>
        <w:t xml:space="preserve">. </w:t>
      </w:r>
    </w:p>
    <w:p w14:paraId="4F09E1FD" w14:textId="77777777" w:rsidR="00371E14" w:rsidRPr="00A74349" w:rsidRDefault="00371E14" w:rsidP="00A74349">
      <w:pPr>
        <w:spacing w:after="0" w:line="240" w:lineRule="auto"/>
        <w:jc w:val="both"/>
        <w:rPr>
          <w:rFonts w:ascii="Times New Roman" w:hAnsi="Times New Roman" w:cs="Times New Roman"/>
          <w:sz w:val="28"/>
          <w:szCs w:val="28"/>
        </w:rPr>
      </w:pPr>
    </w:p>
    <w:p w14:paraId="0A5206B5" w14:textId="77777777" w:rsidR="0088610D" w:rsidRPr="00A74349" w:rsidRDefault="00391334" w:rsidP="00A74349">
      <w:pPr>
        <w:spacing w:after="0" w:line="240" w:lineRule="auto"/>
        <w:jc w:val="both"/>
        <w:rPr>
          <w:rFonts w:ascii="Times New Roman" w:hAnsi="Times New Roman" w:cs="Times New Roman"/>
          <w:sz w:val="28"/>
          <w:szCs w:val="28"/>
        </w:rPr>
      </w:pPr>
      <w:r w:rsidRPr="00A74349">
        <w:rPr>
          <w:rFonts w:ascii="Times New Roman" w:hAnsi="Times New Roman" w:cs="Times New Roman"/>
          <w:sz w:val="28"/>
          <w:szCs w:val="28"/>
        </w:rPr>
        <w:t>(</w:t>
      </w:r>
      <w:r w:rsidR="00371E14" w:rsidRPr="00A74349">
        <w:rPr>
          <w:rFonts w:ascii="Times New Roman" w:hAnsi="Times New Roman" w:cs="Times New Roman"/>
          <w:sz w:val="28"/>
          <w:szCs w:val="28"/>
        </w:rPr>
        <w:t xml:space="preserve">iii) </w:t>
      </w:r>
      <w:r w:rsidR="00371E14" w:rsidRPr="00A74349">
        <w:rPr>
          <w:rFonts w:ascii="Times New Roman" w:hAnsi="Times New Roman" w:cs="Times New Roman"/>
          <w:i/>
          <w:sz w:val="28"/>
          <w:szCs w:val="28"/>
        </w:rPr>
        <w:t>Sobre los recursos del sistema de riesgos laborales para enfrentar el coronavirus</w:t>
      </w:r>
      <w:r w:rsidR="00DD2CC8" w:rsidRPr="00A74349">
        <w:rPr>
          <w:rFonts w:ascii="Times New Roman" w:hAnsi="Times New Roman" w:cs="Times New Roman"/>
          <w:b/>
          <w:i/>
          <w:sz w:val="28"/>
          <w:szCs w:val="28"/>
        </w:rPr>
        <w:t xml:space="preserve"> </w:t>
      </w:r>
      <w:r w:rsidR="00DD2CC8" w:rsidRPr="00A74349">
        <w:rPr>
          <w:rFonts w:ascii="Times New Roman" w:hAnsi="Times New Roman" w:cs="Times New Roman"/>
          <w:i/>
          <w:sz w:val="28"/>
          <w:szCs w:val="28"/>
        </w:rPr>
        <w:t>(artículo 5)</w:t>
      </w:r>
      <w:r w:rsidR="00323B97" w:rsidRPr="00A74349">
        <w:rPr>
          <w:rFonts w:ascii="Times New Roman" w:hAnsi="Times New Roman" w:cs="Times New Roman"/>
          <w:i/>
          <w:sz w:val="28"/>
          <w:szCs w:val="28"/>
        </w:rPr>
        <w:t xml:space="preserve">: </w:t>
      </w:r>
    </w:p>
    <w:p w14:paraId="05635E38" w14:textId="77777777" w:rsidR="0088610D" w:rsidRPr="00A74349" w:rsidRDefault="0088610D" w:rsidP="00A74349">
      <w:pPr>
        <w:spacing w:after="0" w:line="240" w:lineRule="auto"/>
        <w:jc w:val="both"/>
        <w:rPr>
          <w:rFonts w:ascii="Times New Roman" w:hAnsi="Times New Roman" w:cs="Times New Roman"/>
          <w:sz w:val="28"/>
          <w:szCs w:val="28"/>
        </w:rPr>
      </w:pPr>
    </w:p>
    <w:p w14:paraId="0E621CBA" w14:textId="385A21F7" w:rsidR="001654CB" w:rsidRPr="00A74349" w:rsidRDefault="0088610D"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C</w:t>
      </w:r>
      <w:r w:rsidR="001654CB" w:rsidRPr="00A74349">
        <w:rPr>
          <w:rFonts w:ascii="Times New Roman" w:hAnsi="Times New Roman" w:cs="Times New Roman"/>
          <w:sz w:val="28"/>
          <w:szCs w:val="28"/>
        </w:rPr>
        <w:t>on esta medida se introduce una modificación al art</w:t>
      </w:r>
      <w:r w:rsidRPr="00A74349">
        <w:rPr>
          <w:rFonts w:ascii="Times New Roman" w:hAnsi="Times New Roman" w:cs="Times New Roman"/>
          <w:sz w:val="28"/>
          <w:szCs w:val="28"/>
        </w:rPr>
        <w:t>ículo 11 de la Ley 1562 de 2012.</w:t>
      </w:r>
      <w:r w:rsidR="00750C1B" w:rsidRPr="00A74349">
        <w:rPr>
          <w:rFonts w:ascii="Times New Roman" w:hAnsi="Times New Roman" w:cs="Times New Roman"/>
          <w:sz w:val="28"/>
          <w:szCs w:val="28"/>
        </w:rPr>
        <w:t xml:space="preserve"> </w:t>
      </w:r>
      <w:r w:rsidRPr="00A74349">
        <w:rPr>
          <w:rFonts w:ascii="Times New Roman" w:hAnsi="Times New Roman" w:cs="Times New Roman"/>
          <w:sz w:val="28"/>
          <w:szCs w:val="28"/>
        </w:rPr>
        <w:t>D</w:t>
      </w:r>
      <w:r w:rsidR="001654CB" w:rsidRPr="00A74349">
        <w:rPr>
          <w:rFonts w:ascii="Times New Roman" w:hAnsi="Times New Roman" w:cs="Times New Roman"/>
          <w:sz w:val="28"/>
          <w:szCs w:val="28"/>
        </w:rPr>
        <w:t xml:space="preserve">icha norma parte de tres porcentajes dentro del total de la cotización para las actividades mínimas de promoción y prevención en el Sistema </w:t>
      </w:r>
      <w:r w:rsidR="00323B97" w:rsidRPr="00A74349">
        <w:rPr>
          <w:rFonts w:ascii="Times New Roman" w:hAnsi="Times New Roman" w:cs="Times New Roman"/>
          <w:sz w:val="28"/>
          <w:szCs w:val="28"/>
        </w:rPr>
        <w:t xml:space="preserve">General de Riesgos Laborales: </w:t>
      </w:r>
      <w:r w:rsidR="00323B97" w:rsidRPr="00A74349">
        <w:rPr>
          <w:rFonts w:ascii="Times New Roman" w:hAnsi="Times New Roman" w:cs="Times New Roman"/>
          <w:i/>
          <w:sz w:val="28"/>
          <w:szCs w:val="28"/>
        </w:rPr>
        <w:t>a)</w:t>
      </w:r>
      <w:r w:rsidR="001654CB" w:rsidRPr="00A74349">
        <w:rPr>
          <w:rFonts w:ascii="Times New Roman" w:hAnsi="Times New Roman" w:cs="Times New Roman"/>
          <w:sz w:val="28"/>
          <w:szCs w:val="28"/>
        </w:rPr>
        <w:t xml:space="preserve"> 5%: cubre actividades relacionadas, en general, con </w:t>
      </w:r>
      <w:r w:rsidR="00323B97" w:rsidRPr="00A74349">
        <w:rPr>
          <w:rFonts w:ascii="Times New Roman" w:hAnsi="Times New Roman" w:cs="Times New Roman"/>
          <w:sz w:val="28"/>
          <w:szCs w:val="28"/>
        </w:rPr>
        <w:t xml:space="preserve">asuntos de salud ocupacional; </w:t>
      </w:r>
      <w:r w:rsidR="00323B97" w:rsidRPr="00A74349">
        <w:rPr>
          <w:rFonts w:ascii="Times New Roman" w:hAnsi="Times New Roman" w:cs="Times New Roman"/>
          <w:i/>
          <w:sz w:val="28"/>
          <w:szCs w:val="28"/>
        </w:rPr>
        <w:t>b)</w:t>
      </w:r>
      <w:r w:rsidR="001654CB" w:rsidRPr="00A74349">
        <w:rPr>
          <w:rFonts w:ascii="Times New Roman" w:hAnsi="Times New Roman" w:cs="Times New Roman"/>
          <w:sz w:val="28"/>
          <w:szCs w:val="28"/>
        </w:rPr>
        <w:t xml:space="preserve"> 92%: como mínimo el 10% de ese porcentaje debe dirigirse a control de r</w:t>
      </w:r>
      <w:r w:rsidR="00323B97" w:rsidRPr="00A74349">
        <w:rPr>
          <w:rFonts w:ascii="Times New Roman" w:hAnsi="Times New Roman" w:cs="Times New Roman"/>
          <w:sz w:val="28"/>
          <w:szCs w:val="28"/>
        </w:rPr>
        <w:t xml:space="preserve">iesgo en lugares de trabajo; </w:t>
      </w:r>
      <w:r w:rsidR="00323B97" w:rsidRPr="00A74349">
        <w:rPr>
          <w:rFonts w:ascii="Times New Roman" w:hAnsi="Times New Roman" w:cs="Times New Roman"/>
          <w:i/>
          <w:sz w:val="28"/>
          <w:szCs w:val="28"/>
        </w:rPr>
        <w:t>c)</w:t>
      </w:r>
      <w:r w:rsidR="00323B97" w:rsidRPr="00A74349">
        <w:rPr>
          <w:rFonts w:ascii="Times New Roman" w:hAnsi="Times New Roman" w:cs="Times New Roman"/>
          <w:sz w:val="28"/>
          <w:szCs w:val="28"/>
        </w:rPr>
        <w:t xml:space="preserve"> </w:t>
      </w:r>
      <w:r w:rsidR="001654CB" w:rsidRPr="00A74349">
        <w:rPr>
          <w:rFonts w:ascii="Times New Roman" w:hAnsi="Times New Roman" w:cs="Times New Roman"/>
          <w:sz w:val="28"/>
          <w:szCs w:val="28"/>
        </w:rPr>
        <w:t xml:space="preserve">3%: hasta el 3% se destinará para el Fondo de Riesgos Laborales. </w:t>
      </w:r>
    </w:p>
    <w:p w14:paraId="47521133" w14:textId="77777777" w:rsidR="0088610D" w:rsidRPr="00A74349" w:rsidRDefault="0088610D" w:rsidP="00A74349">
      <w:pPr>
        <w:pStyle w:val="Prrafodelista"/>
        <w:spacing w:after="0" w:line="240" w:lineRule="auto"/>
        <w:ind w:left="0"/>
        <w:jc w:val="both"/>
        <w:rPr>
          <w:rFonts w:ascii="Times New Roman" w:hAnsi="Times New Roman" w:cs="Times New Roman"/>
          <w:sz w:val="28"/>
          <w:szCs w:val="28"/>
        </w:rPr>
      </w:pPr>
    </w:p>
    <w:p w14:paraId="1A7D761D" w14:textId="67F0C10C" w:rsidR="001654CB" w:rsidRPr="00A74349" w:rsidRDefault="0088610D"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E</w:t>
      </w:r>
      <w:r w:rsidR="001654CB" w:rsidRPr="00A74349">
        <w:rPr>
          <w:rFonts w:ascii="Times New Roman" w:hAnsi="Times New Roman" w:cs="Times New Roman"/>
          <w:sz w:val="28"/>
          <w:szCs w:val="28"/>
        </w:rPr>
        <w:t xml:space="preserve">l Decreto </w:t>
      </w:r>
      <w:r w:rsidRPr="00A74349">
        <w:rPr>
          <w:rFonts w:ascii="Times New Roman" w:hAnsi="Times New Roman" w:cs="Times New Roman"/>
          <w:sz w:val="28"/>
          <w:szCs w:val="28"/>
        </w:rPr>
        <w:t xml:space="preserve">Legislativo 488 de 2020 establece </w:t>
      </w:r>
      <w:r w:rsidR="00323B97" w:rsidRPr="00A74349">
        <w:rPr>
          <w:rFonts w:ascii="Times New Roman" w:hAnsi="Times New Roman" w:cs="Times New Roman"/>
          <w:sz w:val="28"/>
          <w:szCs w:val="28"/>
        </w:rPr>
        <w:t xml:space="preserve">los siguientes cambios: </w:t>
      </w:r>
      <w:r w:rsidR="00323B97" w:rsidRPr="00A74349">
        <w:rPr>
          <w:rFonts w:ascii="Times New Roman" w:hAnsi="Times New Roman" w:cs="Times New Roman"/>
          <w:i/>
          <w:sz w:val="28"/>
          <w:szCs w:val="28"/>
        </w:rPr>
        <w:t>a)</w:t>
      </w:r>
      <w:r w:rsidR="001654CB" w:rsidRPr="00A74349">
        <w:rPr>
          <w:rFonts w:ascii="Times New Roman" w:hAnsi="Times New Roman" w:cs="Times New Roman"/>
          <w:sz w:val="28"/>
          <w:szCs w:val="28"/>
        </w:rPr>
        <w:t xml:space="preserve"> 5%: cubre, además, las actividades de promoción y prevención para trabajadores expuestos directamente al coronavirus y trabajadores de terminales de transporte aéreo, marítimo o terrestre, control fronterizo, cuerpo de bomberos, defensa civil y cruz roja; a través de la compra de elementos de protección personal, chequeos médicos preventivos y de diagnóstico, e intervención directa para contención, mitigación y atención del Covid-19; </w:t>
      </w:r>
      <w:r w:rsidR="00323B97" w:rsidRPr="00A74349">
        <w:rPr>
          <w:rFonts w:ascii="Times New Roman" w:hAnsi="Times New Roman" w:cs="Times New Roman"/>
          <w:i/>
          <w:sz w:val="28"/>
          <w:szCs w:val="28"/>
        </w:rPr>
        <w:t>b)</w:t>
      </w:r>
      <w:r w:rsidR="001654CB" w:rsidRPr="00A74349">
        <w:rPr>
          <w:rFonts w:ascii="Times New Roman" w:hAnsi="Times New Roman" w:cs="Times New Roman"/>
          <w:sz w:val="28"/>
          <w:szCs w:val="28"/>
        </w:rPr>
        <w:t xml:space="preserve"> 92%: </w:t>
      </w:r>
      <w:r w:rsidR="00323B97" w:rsidRPr="00A74349">
        <w:rPr>
          <w:rFonts w:ascii="Times New Roman" w:hAnsi="Times New Roman" w:cs="Times New Roman"/>
          <w:sz w:val="28"/>
          <w:szCs w:val="28"/>
        </w:rPr>
        <w:t xml:space="preserve">igual a la normatividad vigente; </w:t>
      </w:r>
      <w:r w:rsidR="00323B97" w:rsidRPr="00A74349">
        <w:rPr>
          <w:rFonts w:ascii="Times New Roman" w:hAnsi="Times New Roman" w:cs="Times New Roman"/>
          <w:i/>
          <w:sz w:val="28"/>
          <w:szCs w:val="28"/>
        </w:rPr>
        <w:t>c)</w:t>
      </w:r>
      <w:r w:rsidR="00323B97" w:rsidRPr="00A74349">
        <w:rPr>
          <w:rFonts w:ascii="Times New Roman" w:hAnsi="Times New Roman" w:cs="Times New Roman"/>
          <w:sz w:val="28"/>
          <w:szCs w:val="28"/>
        </w:rPr>
        <w:t xml:space="preserve"> 3%: divide el porcentaje así,</w:t>
      </w:r>
      <w:r w:rsidR="001654CB" w:rsidRPr="00A74349">
        <w:rPr>
          <w:rFonts w:ascii="Times New Roman" w:hAnsi="Times New Roman" w:cs="Times New Roman"/>
          <w:sz w:val="28"/>
          <w:szCs w:val="28"/>
        </w:rPr>
        <w:t xml:space="preserve"> 1% para el Fondo de Riesgos Laborales y 2% para la compra de elementos de protección, chequeos médicos e intervención directa, de trabajadores expuestos al virus</w:t>
      </w:r>
      <w:r w:rsidR="00154521" w:rsidRPr="00A74349">
        <w:rPr>
          <w:rStyle w:val="Refdenotaalpie"/>
          <w:rFonts w:ascii="Times New Roman" w:hAnsi="Times New Roman" w:cs="Times New Roman"/>
          <w:sz w:val="28"/>
          <w:szCs w:val="28"/>
        </w:rPr>
        <w:footnoteReference w:id="140"/>
      </w:r>
      <w:r w:rsidR="001654CB" w:rsidRPr="00A74349">
        <w:rPr>
          <w:rFonts w:ascii="Times New Roman" w:hAnsi="Times New Roman" w:cs="Times New Roman"/>
          <w:sz w:val="28"/>
          <w:szCs w:val="28"/>
        </w:rPr>
        <w:t xml:space="preserve">. </w:t>
      </w:r>
    </w:p>
    <w:p w14:paraId="5418FA59" w14:textId="77777777" w:rsidR="001654CB" w:rsidRPr="00A74349" w:rsidRDefault="001654CB" w:rsidP="00A74349">
      <w:pPr>
        <w:spacing w:after="0" w:line="240" w:lineRule="auto"/>
        <w:jc w:val="both"/>
        <w:rPr>
          <w:rFonts w:ascii="Times New Roman" w:hAnsi="Times New Roman" w:cs="Times New Roman"/>
          <w:sz w:val="28"/>
          <w:szCs w:val="28"/>
        </w:rPr>
      </w:pPr>
    </w:p>
    <w:p w14:paraId="7AFC7268" w14:textId="77777777" w:rsidR="0088610D" w:rsidRPr="00A74349" w:rsidRDefault="00476BAC" w:rsidP="00A74349">
      <w:pPr>
        <w:spacing w:after="0" w:line="240" w:lineRule="auto"/>
        <w:jc w:val="both"/>
        <w:rPr>
          <w:rFonts w:ascii="Times New Roman" w:hAnsi="Times New Roman" w:cs="Times New Roman"/>
          <w:b/>
          <w:sz w:val="28"/>
          <w:szCs w:val="28"/>
        </w:rPr>
      </w:pPr>
      <w:r w:rsidRPr="00A74349">
        <w:rPr>
          <w:rFonts w:ascii="Times New Roman" w:hAnsi="Times New Roman" w:cs="Times New Roman"/>
          <w:sz w:val="28"/>
          <w:szCs w:val="28"/>
        </w:rPr>
        <w:t>(</w:t>
      </w:r>
      <w:r w:rsidR="001654CB" w:rsidRPr="00A74349">
        <w:rPr>
          <w:rFonts w:ascii="Times New Roman" w:hAnsi="Times New Roman" w:cs="Times New Roman"/>
          <w:sz w:val="28"/>
          <w:szCs w:val="28"/>
        </w:rPr>
        <w:t>iv)</w:t>
      </w:r>
      <w:r w:rsidR="001654CB" w:rsidRPr="00A74349">
        <w:rPr>
          <w:rFonts w:ascii="Times New Roman" w:hAnsi="Times New Roman" w:cs="Times New Roman"/>
          <w:b/>
          <w:sz w:val="28"/>
          <w:szCs w:val="28"/>
        </w:rPr>
        <w:t xml:space="preserve"> </w:t>
      </w:r>
      <w:r w:rsidR="001654CB" w:rsidRPr="00A74349">
        <w:rPr>
          <w:rFonts w:ascii="Times New Roman" w:hAnsi="Times New Roman" w:cs="Times New Roman"/>
          <w:i/>
          <w:sz w:val="28"/>
          <w:szCs w:val="28"/>
        </w:rPr>
        <w:t>Sobre el mecanismo de protección al cesante</w:t>
      </w:r>
      <w:r w:rsidR="00DD2CC8" w:rsidRPr="00A74349">
        <w:rPr>
          <w:rFonts w:ascii="Times New Roman" w:hAnsi="Times New Roman" w:cs="Times New Roman"/>
          <w:b/>
          <w:sz w:val="28"/>
          <w:szCs w:val="28"/>
        </w:rPr>
        <w:t xml:space="preserve"> </w:t>
      </w:r>
      <w:r w:rsidR="00DD2CC8" w:rsidRPr="00A74349">
        <w:rPr>
          <w:rFonts w:ascii="Times New Roman" w:hAnsi="Times New Roman" w:cs="Times New Roman"/>
          <w:i/>
          <w:sz w:val="28"/>
          <w:szCs w:val="28"/>
        </w:rPr>
        <w:t>(artículo 6)</w:t>
      </w:r>
      <w:r w:rsidR="001654CB" w:rsidRPr="00A74349">
        <w:rPr>
          <w:rFonts w:ascii="Times New Roman" w:hAnsi="Times New Roman" w:cs="Times New Roman"/>
          <w:sz w:val="28"/>
          <w:szCs w:val="28"/>
        </w:rPr>
        <w:t>:</w:t>
      </w:r>
      <w:r w:rsidR="001654CB" w:rsidRPr="00A74349">
        <w:rPr>
          <w:rFonts w:ascii="Times New Roman" w:hAnsi="Times New Roman" w:cs="Times New Roman"/>
          <w:b/>
          <w:sz w:val="28"/>
          <w:szCs w:val="28"/>
        </w:rPr>
        <w:t xml:space="preserve"> </w:t>
      </w:r>
    </w:p>
    <w:p w14:paraId="317F7361" w14:textId="77777777" w:rsidR="0088610D" w:rsidRPr="00A74349" w:rsidRDefault="0088610D" w:rsidP="00A74349">
      <w:pPr>
        <w:spacing w:after="0" w:line="240" w:lineRule="auto"/>
        <w:jc w:val="both"/>
        <w:rPr>
          <w:rFonts w:ascii="Times New Roman" w:hAnsi="Times New Roman" w:cs="Times New Roman"/>
          <w:b/>
          <w:sz w:val="28"/>
          <w:szCs w:val="28"/>
        </w:rPr>
      </w:pPr>
    </w:p>
    <w:p w14:paraId="63993091" w14:textId="4EDAA618" w:rsidR="003971A3" w:rsidRPr="00A74349" w:rsidRDefault="003971A3"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El artículo 11 de </w:t>
      </w:r>
      <w:r w:rsidR="009D3EBF" w:rsidRPr="00A74349">
        <w:rPr>
          <w:rFonts w:ascii="Times New Roman" w:hAnsi="Times New Roman" w:cs="Times New Roman"/>
          <w:sz w:val="28"/>
          <w:szCs w:val="28"/>
        </w:rPr>
        <w:t xml:space="preserve">la Ley 1636 de 2013 dispone como beneficios del Mecanismo de Protección al Cesante: </w:t>
      </w:r>
      <w:r w:rsidR="009D3EBF" w:rsidRPr="00A74349">
        <w:rPr>
          <w:rFonts w:ascii="Times New Roman" w:hAnsi="Times New Roman" w:cs="Times New Roman"/>
          <w:i/>
          <w:sz w:val="28"/>
          <w:szCs w:val="28"/>
        </w:rPr>
        <w:t>a)</w:t>
      </w:r>
      <w:r w:rsidR="009D3EBF" w:rsidRPr="00A74349">
        <w:rPr>
          <w:rFonts w:ascii="Times New Roman" w:hAnsi="Times New Roman" w:cs="Times New Roman"/>
          <w:sz w:val="28"/>
          <w:szCs w:val="28"/>
        </w:rPr>
        <w:t xml:space="preserve"> la inclusión </w:t>
      </w:r>
      <w:r w:rsidRPr="00A74349">
        <w:rPr>
          <w:rFonts w:ascii="Times New Roman" w:hAnsi="Times New Roman" w:cs="Times New Roman"/>
          <w:sz w:val="28"/>
          <w:szCs w:val="28"/>
        </w:rPr>
        <w:t>en el registro para pago de la cotización al Sistema de Segurid</w:t>
      </w:r>
      <w:r w:rsidR="009D3EBF" w:rsidRPr="00A74349">
        <w:rPr>
          <w:rFonts w:ascii="Times New Roman" w:hAnsi="Times New Roman" w:cs="Times New Roman"/>
          <w:sz w:val="28"/>
          <w:szCs w:val="28"/>
        </w:rPr>
        <w:t xml:space="preserve">ad Social en Salud y Pensiones; </w:t>
      </w:r>
      <w:r w:rsidR="009D3EBF" w:rsidRPr="00A74349">
        <w:rPr>
          <w:rFonts w:ascii="Times New Roman" w:hAnsi="Times New Roman" w:cs="Times New Roman"/>
          <w:i/>
          <w:sz w:val="28"/>
          <w:szCs w:val="28"/>
        </w:rPr>
        <w:t>b)</w:t>
      </w:r>
      <w:r w:rsidR="009D3EBF" w:rsidRPr="00A74349">
        <w:rPr>
          <w:rFonts w:ascii="Times New Roman" w:hAnsi="Times New Roman" w:cs="Times New Roman"/>
          <w:sz w:val="28"/>
          <w:szCs w:val="28"/>
        </w:rPr>
        <w:t xml:space="preserve"> la</w:t>
      </w:r>
      <w:r w:rsidRPr="00A74349">
        <w:rPr>
          <w:rFonts w:ascii="Times New Roman" w:hAnsi="Times New Roman" w:cs="Times New Roman"/>
          <w:sz w:val="28"/>
          <w:szCs w:val="28"/>
        </w:rPr>
        <w:t xml:space="preserve"> cuota </w:t>
      </w:r>
      <w:r w:rsidR="009D3EBF" w:rsidRPr="00A74349">
        <w:rPr>
          <w:rFonts w:ascii="Times New Roman" w:hAnsi="Times New Roman" w:cs="Times New Roman"/>
          <w:sz w:val="28"/>
          <w:szCs w:val="28"/>
        </w:rPr>
        <w:t>mone</w:t>
      </w:r>
      <w:r w:rsidR="00423261" w:rsidRPr="00A74349">
        <w:rPr>
          <w:rFonts w:ascii="Times New Roman" w:hAnsi="Times New Roman" w:cs="Times New Roman"/>
          <w:sz w:val="28"/>
          <w:szCs w:val="28"/>
        </w:rPr>
        <w:t>taria de Subsidio Familiar;</w:t>
      </w:r>
      <w:r w:rsidR="009D3EBF" w:rsidRPr="00A74349">
        <w:rPr>
          <w:rFonts w:ascii="Times New Roman" w:hAnsi="Times New Roman" w:cs="Times New Roman"/>
          <w:sz w:val="28"/>
          <w:szCs w:val="28"/>
        </w:rPr>
        <w:t xml:space="preserve"> </w:t>
      </w:r>
      <w:r w:rsidR="009D3EBF" w:rsidRPr="00A74349">
        <w:rPr>
          <w:rFonts w:ascii="Times New Roman" w:hAnsi="Times New Roman" w:cs="Times New Roman"/>
          <w:i/>
          <w:sz w:val="28"/>
          <w:szCs w:val="28"/>
        </w:rPr>
        <w:t>c)</w:t>
      </w:r>
      <w:r w:rsidR="009D3EBF" w:rsidRPr="00A74349">
        <w:rPr>
          <w:rFonts w:ascii="Times New Roman" w:hAnsi="Times New Roman" w:cs="Times New Roman"/>
          <w:sz w:val="28"/>
          <w:szCs w:val="28"/>
        </w:rPr>
        <w:t xml:space="preserve"> un incentivo monetario en</w:t>
      </w:r>
      <w:r w:rsidRPr="00A74349">
        <w:rPr>
          <w:rFonts w:ascii="Times New Roman" w:hAnsi="Times New Roman" w:cs="Times New Roman"/>
          <w:sz w:val="28"/>
          <w:szCs w:val="28"/>
        </w:rPr>
        <w:t xml:space="preserve"> caso de haber realizado ahorros voluntarios de sus cesantías para el Mec</w:t>
      </w:r>
      <w:r w:rsidR="009D3EBF" w:rsidRPr="00A74349">
        <w:rPr>
          <w:rFonts w:ascii="Times New Roman" w:hAnsi="Times New Roman" w:cs="Times New Roman"/>
          <w:sz w:val="28"/>
          <w:szCs w:val="28"/>
        </w:rPr>
        <w:t>anismo de Protección al Cesante</w:t>
      </w:r>
      <w:r w:rsidR="00423261" w:rsidRPr="00A74349">
        <w:rPr>
          <w:rFonts w:ascii="Times New Roman" w:hAnsi="Times New Roman" w:cs="Times New Roman"/>
          <w:sz w:val="28"/>
          <w:szCs w:val="28"/>
        </w:rPr>
        <w:t xml:space="preserve">; y </w:t>
      </w:r>
      <w:r w:rsidR="00423261" w:rsidRPr="00A74349">
        <w:rPr>
          <w:rFonts w:ascii="Times New Roman" w:hAnsi="Times New Roman" w:cs="Times New Roman"/>
          <w:i/>
          <w:sz w:val="28"/>
          <w:szCs w:val="28"/>
        </w:rPr>
        <w:t>d)</w:t>
      </w:r>
      <w:r w:rsidR="00423261" w:rsidRPr="00A74349">
        <w:rPr>
          <w:rFonts w:ascii="Times New Roman" w:hAnsi="Times New Roman" w:cs="Times New Roman"/>
          <w:sz w:val="28"/>
          <w:szCs w:val="28"/>
        </w:rPr>
        <w:t xml:space="preserve"> posteriormente, mediante el Decreto 582 de 2016 (que adicionó el artículo 2.2.6.1.3.19. al Decreto 1072 de 2015) se incluyó el bono de alimentación. </w:t>
      </w:r>
      <w:r w:rsidR="000F10D2" w:rsidRPr="00A74349">
        <w:rPr>
          <w:rFonts w:ascii="Times New Roman" w:hAnsi="Times New Roman" w:cs="Times New Roman"/>
          <w:sz w:val="28"/>
          <w:szCs w:val="28"/>
        </w:rPr>
        <w:t xml:space="preserve">Para acceder a tales beneficios, el artículo 13 </w:t>
      </w:r>
      <w:r w:rsidR="00423261" w:rsidRPr="00A74349">
        <w:rPr>
          <w:rFonts w:ascii="Times New Roman" w:hAnsi="Times New Roman" w:cs="Times New Roman"/>
          <w:sz w:val="28"/>
          <w:szCs w:val="28"/>
        </w:rPr>
        <w:t>de la Ley 1636 de 2013</w:t>
      </w:r>
      <w:r w:rsidR="000F10D2" w:rsidRPr="00A74349">
        <w:rPr>
          <w:rFonts w:ascii="Times New Roman" w:hAnsi="Times New Roman" w:cs="Times New Roman"/>
          <w:sz w:val="28"/>
          <w:szCs w:val="28"/>
        </w:rPr>
        <w:t xml:space="preserve"> dispone como condición, entre otras, haber realizado aportes un año continuo o discontinuo a una Caja de Compensación Familiar durante los últimos tres años para dependientes y dos años continuos o discontinuos en los últimos tres años para independientes. </w:t>
      </w:r>
    </w:p>
    <w:p w14:paraId="3FA0BBEC" w14:textId="77777777" w:rsidR="003971A3" w:rsidRPr="00A74349" w:rsidRDefault="003971A3" w:rsidP="00A74349">
      <w:pPr>
        <w:pStyle w:val="Prrafodelista"/>
        <w:spacing w:after="0" w:line="240" w:lineRule="auto"/>
        <w:ind w:left="0"/>
        <w:jc w:val="both"/>
        <w:rPr>
          <w:rFonts w:ascii="Times New Roman" w:hAnsi="Times New Roman" w:cs="Times New Roman"/>
          <w:sz w:val="28"/>
          <w:szCs w:val="28"/>
        </w:rPr>
      </w:pPr>
    </w:p>
    <w:p w14:paraId="180B597D" w14:textId="03A0E985" w:rsidR="00227B5D" w:rsidRPr="00A74349" w:rsidRDefault="000F10D2"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A través del Decreto 488 de 2020, </w:t>
      </w:r>
      <w:r w:rsidR="00476BAC" w:rsidRPr="00A74349">
        <w:rPr>
          <w:rFonts w:ascii="Times New Roman" w:hAnsi="Times New Roman" w:cs="Times New Roman"/>
          <w:sz w:val="28"/>
          <w:szCs w:val="28"/>
        </w:rPr>
        <w:t>el G</w:t>
      </w:r>
      <w:r w:rsidR="001654CB" w:rsidRPr="00A74349">
        <w:rPr>
          <w:rFonts w:ascii="Times New Roman" w:hAnsi="Times New Roman" w:cs="Times New Roman"/>
          <w:sz w:val="28"/>
          <w:szCs w:val="28"/>
        </w:rPr>
        <w:t>obierno establece que los trabajadores dependientes o independientes cotizantes categoría A y B, cesantes</w:t>
      </w:r>
      <w:r w:rsidR="00476BAC" w:rsidRPr="00A74349">
        <w:rPr>
          <w:rFonts w:ascii="Times New Roman" w:hAnsi="Times New Roman" w:cs="Times New Roman"/>
          <w:sz w:val="28"/>
          <w:szCs w:val="28"/>
        </w:rPr>
        <w:t>,</w:t>
      </w:r>
      <w:r w:rsidR="001654CB" w:rsidRPr="00A74349">
        <w:rPr>
          <w:rFonts w:ascii="Times New Roman" w:hAnsi="Times New Roman" w:cs="Times New Roman"/>
          <w:sz w:val="28"/>
          <w:szCs w:val="28"/>
        </w:rPr>
        <w:t xml:space="preserve"> que hayan realizado aportes a una Caja de Compensación Familiar durante 1 año, continuo o discontinuo, en el transcurso de los últimos 5 años, recibirán, además de los beneficios contemplados en el artículo 11 de la Ley 1636 de 2013, una transferencia económica para cubrir los gastos, de acuerdo con las necesidades y prioridades de consumo de cada beneficiario.</w:t>
      </w:r>
      <w:r w:rsidR="00227B5D" w:rsidRPr="00A74349">
        <w:rPr>
          <w:rFonts w:ascii="Times New Roman" w:hAnsi="Times New Roman" w:cs="Times New Roman"/>
          <w:sz w:val="28"/>
          <w:szCs w:val="28"/>
        </w:rPr>
        <w:t xml:space="preserve"> La disposición establece que el aspirante al beneficio debe diligenciar ante la Caja de Compensación Familiar a la que se encuentre afiliado, la solicitud pertinente. Finalmente, encarga a la Superintendencia de Subsidio Familiar impartir las instrucciones pertinentes. </w:t>
      </w:r>
    </w:p>
    <w:p w14:paraId="55F9173D" w14:textId="77777777" w:rsidR="001654CB" w:rsidRPr="00A74349" w:rsidRDefault="001654CB" w:rsidP="00A74349">
      <w:pPr>
        <w:spacing w:after="0" w:line="240" w:lineRule="auto"/>
        <w:jc w:val="both"/>
        <w:rPr>
          <w:rFonts w:ascii="Times New Roman" w:hAnsi="Times New Roman" w:cs="Times New Roman"/>
          <w:sz w:val="28"/>
          <w:szCs w:val="28"/>
        </w:rPr>
      </w:pPr>
    </w:p>
    <w:p w14:paraId="62E5332F" w14:textId="77777777" w:rsidR="000F10D2" w:rsidRPr="00A74349" w:rsidRDefault="00476BAC" w:rsidP="00A74349">
      <w:pPr>
        <w:spacing w:after="0" w:line="240" w:lineRule="auto"/>
        <w:jc w:val="both"/>
        <w:rPr>
          <w:rFonts w:ascii="Times New Roman" w:hAnsi="Times New Roman" w:cs="Times New Roman"/>
          <w:b/>
          <w:sz w:val="28"/>
          <w:szCs w:val="28"/>
        </w:rPr>
      </w:pPr>
      <w:r w:rsidRPr="00A74349">
        <w:rPr>
          <w:rFonts w:ascii="Times New Roman" w:hAnsi="Times New Roman" w:cs="Times New Roman"/>
          <w:sz w:val="28"/>
          <w:szCs w:val="28"/>
        </w:rPr>
        <w:t>(</w:t>
      </w:r>
      <w:r w:rsidR="001654CB" w:rsidRPr="00A74349">
        <w:rPr>
          <w:rFonts w:ascii="Times New Roman" w:hAnsi="Times New Roman" w:cs="Times New Roman"/>
          <w:sz w:val="28"/>
          <w:szCs w:val="28"/>
        </w:rPr>
        <w:t xml:space="preserve">v) </w:t>
      </w:r>
      <w:r w:rsidR="001654CB" w:rsidRPr="00A74349">
        <w:rPr>
          <w:rFonts w:ascii="Times New Roman" w:hAnsi="Times New Roman" w:cs="Times New Roman"/>
          <w:i/>
          <w:sz w:val="28"/>
          <w:szCs w:val="28"/>
        </w:rPr>
        <w:t>Sobre el apalancamiento de los recursos</w:t>
      </w:r>
      <w:r w:rsidR="00753E8E" w:rsidRPr="00A74349">
        <w:rPr>
          <w:rFonts w:ascii="Times New Roman" w:hAnsi="Times New Roman" w:cs="Times New Roman"/>
          <w:sz w:val="28"/>
          <w:szCs w:val="28"/>
        </w:rPr>
        <w:t xml:space="preserve"> </w:t>
      </w:r>
      <w:r w:rsidR="00753E8E" w:rsidRPr="00A74349">
        <w:rPr>
          <w:rFonts w:ascii="Times New Roman" w:hAnsi="Times New Roman" w:cs="Times New Roman"/>
          <w:i/>
          <w:sz w:val="28"/>
          <w:szCs w:val="28"/>
        </w:rPr>
        <w:t>(artículo 7)</w:t>
      </w:r>
      <w:r w:rsidR="001654CB" w:rsidRPr="00A74349">
        <w:rPr>
          <w:rFonts w:ascii="Times New Roman" w:hAnsi="Times New Roman" w:cs="Times New Roman"/>
          <w:sz w:val="28"/>
          <w:szCs w:val="28"/>
        </w:rPr>
        <w:t xml:space="preserve">: </w:t>
      </w:r>
    </w:p>
    <w:p w14:paraId="51E5DEC3" w14:textId="77777777" w:rsidR="000F10D2" w:rsidRPr="00A74349" w:rsidRDefault="000F10D2" w:rsidP="00A74349">
      <w:pPr>
        <w:spacing w:after="0" w:line="240" w:lineRule="auto"/>
        <w:jc w:val="both"/>
        <w:rPr>
          <w:rFonts w:ascii="Times New Roman" w:hAnsi="Times New Roman" w:cs="Times New Roman"/>
          <w:b/>
          <w:sz w:val="28"/>
          <w:szCs w:val="28"/>
        </w:rPr>
      </w:pPr>
    </w:p>
    <w:p w14:paraId="76BC2CF6" w14:textId="52F3AED1" w:rsidR="00495C2F" w:rsidRPr="00A74349" w:rsidRDefault="00495C2F"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El artículo 6° de la Ley 1636 de 2013 establece que una de las fuentes de financiación del mecanismo de protección al cesante son los recursos del Fondo de Solidaridad de Fomento al Empleo y Protección al Cesante (FOSFEC). Según el artículo</w:t>
      </w:r>
      <w:r w:rsidR="00E475E9" w:rsidRPr="00A74349">
        <w:rPr>
          <w:rFonts w:ascii="Times New Roman" w:hAnsi="Times New Roman" w:cs="Times New Roman"/>
          <w:sz w:val="28"/>
          <w:szCs w:val="28"/>
        </w:rPr>
        <w:t xml:space="preserve"> 2.2.6.1.3.12. del Decreto 1072 de 2015</w:t>
      </w:r>
      <w:r w:rsidRPr="00A74349">
        <w:rPr>
          <w:rFonts w:ascii="Times New Roman" w:hAnsi="Times New Roman" w:cs="Times New Roman"/>
          <w:sz w:val="28"/>
          <w:szCs w:val="28"/>
        </w:rPr>
        <w:t xml:space="preserve"> </w:t>
      </w:r>
      <w:r w:rsidR="00E475E9" w:rsidRPr="00A74349">
        <w:rPr>
          <w:rFonts w:ascii="Times New Roman" w:hAnsi="Times New Roman" w:cs="Times New Roman"/>
          <w:sz w:val="28"/>
          <w:szCs w:val="28"/>
        </w:rPr>
        <w:t xml:space="preserve">los recursos del FOSFEC, se destinarán y deberán ser contabilizados en una cuenta especial independiente y desagregada en cinco subcuentas: </w:t>
      </w:r>
      <w:r w:rsidR="00E475E9" w:rsidRPr="00A74349">
        <w:rPr>
          <w:rFonts w:ascii="Times New Roman" w:hAnsi="Times New Roman" w:cs="Times New Roman"/>
          <w:i/>
          <w:sz w:val="28"/>
          <w:szCs w:val="28"/>
        </w:rPr>
        <w:t>a)</w:t>
      </w:r>
      <w:r w:rsidR="00E475E9" w:rsidRPr="00A74349">
        <w:rPr>
          <w:rFonts w:ascii="Times New Roman" w:hAnsi="Times New Roman" w:cs="Times New Roman"/>
          <w:sz w:val="28"/>
          <w:szCs w:val="28"/>
        </w:rPr>
        <w:t xml:space="preserve"> de prestaciones económicas, correspondiente a: pago de aportes a salud y pensión y cuota monetaria por cesante; incentivo económico por ahorro voluntario de cesantías y bonos de alimentación; </w:t>
      </w:r>
      <w:r w:rsidR="00E475E9" w:rsidRPr="00A74349">
        <w:rPr>
          <w:rFonts w:ascii="Times New Roman" w:hAnsi="Times New Roman" w:cs="Times New Roman"/>
          <w:i/>
          <w:sz w:val="28"/>
          <w:szCs w:val="28"/>
        </w:rPr>
        <w:t>b)</w:t>
      </w:r>
      <w:r w:rsidR="00E475E9" w:rsidRPr="00A74349">
        <w:rPr>
          <w:rFonts w:ascii="Times New Roman" w:hAnsi="Times New Roman" w:cs="Times New Roman"/>
          <w:sz w:val="28"/>
          <w:szCs w:val="28"/>
        </w:rPr>
        <w:t xml:space="preserve"> servicios de gestión y colocación para la inserción laboral;</w:t>
      </w:r>
      <w:r w:rsidR="00E475E9" w:rsidRPr="00A74349">
        <w:rPr>
          <w:rFonts w:ascii="Times New Roman" w:hAnsi="Times New Roman" w:cs="Times New Roman"/>
          <w:i/>
          <w:sz w:val="28"/>
          <w:szCs w:val="28"/>
        </w:rPr>
        <w:t xml:space="preserve"> c)</w:t>
      </w:r>
      <w:r w:rsidR="00E475E9" w:rsidRPr="00A74349">
        <w:rPr>
          <w:rFonts w:ascii="Times New Roman" w:hAnsi="Times New Roman" w:cs="Times New Roman"/>
          <w:sz w:val="28"/>
          <w:szCs w:val="28"/>
        </w:rPr>
        <w:t xml:space="preserve"> programas de capacitación para la reinserción laboral; </w:t>
      </w:r>
      <w:r w:rsidR="00E475E9" w:rsidRPr="00A74349">
        <w:rPr>
          <w:rFonts w:ascii="Times New Roman" w:hAnsi="Times New Roman" w:cs="Times New Roman"/>
          <w:i/>
          <w:sz w:val="28"/>
          <w:szCs w:val="28"/>
        </w:rPr>
        <w:t>d)</w:t>
      </w:r>
      <w:r w:rsidR="00E475E9" w:rsidRPr="00A74349">
        <w:rPr>
          <w:rFonts w:ascii="Times New Roman" w:hAnsi="Times New Roman" w:cs="Times New Roman"/>
          <w:sz w:val="28"/>
          <w:szCs w:val="28"/>
        </w:rPr>
        <w:t xml:space="preserve"> sistema de información; y </w:t>
      </w:r>
      <w:r w:rsidR="00E475E9" w:rsidRPr="00A74349">
        <w:rPr>
          <w:rFonts w:ascii="Times New Roman" w:hAnsi="Times New Roman" w:cs="Times New Roman"/>
          <w:i/>
          <w:sz w:val="28"/>
          <w:szCs w:val="28"/>
        </w:rPr>
        <w:t xml:space="preserve">e) </w:t>
      </w:r>
      <w:r w:rsidR="00E475E9" w:rsidRPr="00A74349">
        <w:rPr>
          <w:rFonts w:ascii="Times New Roman" w:hAnsi="Times New Roman" w:cs="Times New Roman"/>
          <w:sz w:val="28"/>
          <w:szCs w:val="28"/>
        </w:rPr>
        <w:t xml:space="preserve">gastos de administración. </w:t>
      </w:r>
    </w:p>
    <w:p w14:paraId="69867552" w14:textId="77777777" w:rsidR="00E475E9" w:rsidRPr="00A74349" w:rsidRDefault="00E475E9" w:rsidP="00A74349">
      <w:pPr>
        <w:pStyle w:val="Prrafodelista"/>
        <w:spacing w:after="0" w:line="240" w:lineRule="auto"/>
        <w:ind w:left="0"/>
        <w:jc w:val="both"/>
        <w:rPr>
          <w:rFonts w:ascii="Times New Roman" w:hAnsi="Times New Roman" w:cs="Times New Roman"/>
          <w:sz w:val="28"/>
          <w:szCs w:val="28"/>
        </w:rPr>
      </w:pPr>
    </w:p>
    <w:p w14:paraId="4FFD72EC" w14:textId="315DAAE5" w:rsidR="001654CB" w:rsidRPr="00A74349" w:rsidRDefault="00D87F0C"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Mediante el decreto objeto de análisis se dispuso que l</w:t>
      </w:r>
      <w:r w:rsidR="001654CB" w:rsidRPr="00A74349">
        <w:rPr>
          <w:rFonts w:ascii="Times New Roman" w:hAnsi="Times New Roman" w:cs="Times New Roman"/>
          <w:sz w:val="28"/>
          <w:szCs w:val="28"/>
        </w:rPr>
        <w:t>as Cajas de Compensación Familiar a través de la administración del Fondo de Solidaridad de Fomento al Empleo y Protección al Cesante</w:t>
      </w:r>
      <w:r w:rsidR="00264D42" w:rsidRPr="00A74349">
        <w:rPr>
          <w:rFonts w:ascii="Times New Roman" w:hAnsi="Times New Roman" w:cs="Times New Roman"/>
          <w:sz w:val="28"/>
          <w:szCs w:val="28"/>
        </w:rPr>
        <w:t xml:space="preserve"> </w:t>
      </w:r>
      <w:r w:rsidR="001654CB" w:rsidRPr="00A74349">
        <w:rPr>
          <w:rFonts w:ascii="Times New Roman" w:hAnsi="Times New Roman" w:cs="Times New Roman"/>
          <w:sz w:val="28"/>
          <w:szCs w:val="28"/>
        </w:rPr>
        <w:t xml:space="preserve">- FOSFEC, podrán apalancar los recursos necesarios mediante el concepto financiero de </w:t>
      </w:r>
      <w:r w:rsidR="001654CB" w:rsidRPr="00A74349">
        <w:rPr>
          <w:rFonts w:ascii="Times New Roman" w:hAnsi="Times New Roman" w:cs="Times New Roman"/>
          <w:i/>
          <w:sz w:val="28"/>
          <w:szCs w:val="28"/>
        </w:rPr>
        <w:t>unidad de caja</w:t>
      </w:r>
      <w:r w:rsidR="001654CB" w:rsidRPr="00A74349">
        <w:rPr>
          <w:rFonts w:ascii="Times New Roman" w:hAnsi="Times New Roman" w:cs="Times New Roman"/>
          <w:sz w:val="28"/>
          <w:szCs w:val="28"/>
        </w:rPr>
        <w:t xml:space="preserve"> entre las subcuentas del fondo, para cubrir el déficit que la medida contenida en el artículo anterior pueda ocasionar.</w:t>
      </w:r>
      <w:r w:rsidR="00495C2F" w:rsidRPr="00A74349">
        <w:rPr>
          <w:rFonts w:ascii="Times New Roman" w:hAnsi="Times New Roman" w:cs="Times New Roman"/>
          <w:sz w:val="28"/>
          <w:szCs w:val="28"/>
        </w:rPr>
        <w:t xml:space="preserve"> Esto significa que las Cajas de Compensación Familiar pueden hacer unidad de caja con los recursos del fondo para cubrir el déficit que genera el pago del bono de emergencia creado en el artículo 6 del decreto, lo que implica hacer un fondo común con los dineros destinados a las diferentes subcuenta</w:t>
      </w:r>
      <w:r w:rsidR="00D278EF" w:rsidRPr="00A74349">
        <w:rPr>
          <w:rFonts w:ascii="Times New Roman" w:hAnsi="Times New Roman" w:cs="Times New Roman"/>
          <w:sz w:val="28"/>
          <w:szCs w:val="28"/>
        </w:rPr>
        <w:t>s</w:t>
      </w:r>
      <w:r w:rsidR="00495C2F" w:rsidRPr="00A74349">
        <w:rPr>
          <w:rFonts w:ascii="Times New Roman" w:hAnsi="Times New Roman" w:cs="Times New Roman"/>
          <w:sz w:val="28"/>
          <w:szCs w:val="28"/>
        </w:rPr>
        <w:t xml:space="preserve"> y con ellos financiar el beneficio temporal adicionado al Mecanismo de Protección al Cesante.</w:t>
      </w:r>
      <w:r w:rsidR="001654CB" w:rsidRPr="00A74349">
        <w:rPr>
          <w:rFonts w:ascii="Times New Roman" w:hAnsi="Times New Roman" w:cs="Times New Roman"/>
          <w:b/>
          <w:sz w:val="28"/>
          <w:szCs w:val="28"/>
        </w:rPr>
        <w:t xml:space="preserve"> </w:t>
      </w:r>
    </w:p>
    <w:p w14:paraId="492EB9ED" w14:textId="77777777" w:rsidR="001654CB" w:rsidRPr="00A74349" w:rsidRDefault="001654CB" w:rsidP="00A74349">
      <w:pPr>
        <w:spacing w:after="0" w:line="240" w:lineRule="auto"/>
        <w:jc w:val="both"/>
        <w:rPr>
          <w:rFonts w:ascii="Times New Roman" w:hAnsi="Times New Roman" w:cs="Times New Roman"/>
          <w:b/>
          <w:sz w:val="28"/>
          <w:szCs w:val="28"/>
        </w:rPr>
      </w:pPr>
    </w:p>
    <w:p w14:paraId="67B6DA5A" w14:textId="77777777" w:rsidR="00D87F0C" w:rsidRPr="00A74349" w:rsidRDefault="00264D42" w:rsidP="00A74349">
      <w:pPr>
        <w:spacing w:after="0" w:line="240" w:lineRule="auto"/>
        <w:jc w:val="both"/>
        <w:rPr>
          <w:rFonts w:ascii="Times New Roman" w:hAnsi="Times New Roman" w:cs="Times New Roman"/>
          <w:sz w:val="28"/>
          <w:szCs w:val="28"/>
        </w:rPr>
      </w:pPr>
      <w:r w:rsidRPr="00A74349">
        <w:rPr>
          <w:rFonts w:ascii="Times New Roman" w:hAnsi="Times New Roman" w:cs="Times New Roman"/>
          <w:sz w:val="28"/>
          <w:szCs w:val="28"/>
        </w:rPr>
        <w:t>(</w:t>
      </w:r>
      <w:r w:rsidR="001654CB" w:rsidRPr="00A74349">
        <w:rPr>
          <w:rFonts w:ascii="Times New Roman" w:hAnsi="Times New Roman" w:cs="Times New Roman"/>
          <w:sz w:val="28"/>
          <w:szCs w:val="28"/>
        </w:rPr>
        <w:t>vi)</w:t>
      </w:r>
      <w:r w:rsidR="001654CB" w:rsidRPr="00A74349">
        <w:rPr>
          <w:rFonts w:ascii="Times New Roman" w:hAnsi="Times New Roman" w:cs="Times New Roman"/>
          <w:b/>
          <w:sz w:val="28"/>
          <w:szCs w:val="28"/>
        </w:rPr>
        <w:t xml:space="preserve"> </w:t>
      </w:r>
      <w:r w:rsidR="001654CB" w:rsidRPr="00A74349">
        <w:rPr>
          <w:rFonts w:ascii="Times New Roman" w:hAnsi="Times New Roman" w:cs="Times New Roman"/>
          <w:i/>
          <w:sz w:val="28"/>
          <w:szCs w:val="28"/>
        </w:rPr>
        <w:t xml:space="preserve">Sobre </w:t>
      </w:r>
      <w:r w:rsidRPr="00A74349">
        <w:rPr>
          <w:rFonts w:ascii="Times New Roman" w:hAnsi="Times New Roman" w:cs="Times New Roman"/>
          <w:i/>
          <w:sz w:val="28"/>
          <w:szCs w:val="28"/>
        </w:rPr>
        <w:t xml:space="preserve">la </w:t>
      </w:r>
      <w:r w:rsidR="001654CB" w:rsidRPr="00A74349">
        <w:rPr>
          <w:rFonts w:ascii="Times New Roman" w:hAnsi="Times New Roman" w:cs="Times New Roman"/>
          <w:i/>
          <w:sz w:val="28"/>
          <w:szCs w:val="28"/>
        </w:rPr>
        <w:t>acreditación de fe de vida de connacionales fuera del país</w:t>
      </w:r>
      <w:r w:rsidR="00753E8E" w:rsidRPr="00A74349">
        <w:rPr>
          <w:rFonts w:ascii="Times New Roman" w:hAnsi="Times New Roman" w:cs="Times New Roman"/>
          <w:b/>
          <w:sz w:val="28"/>
          <w:szCs w:val="28"/>
        </w:rPr>
        <w:t xml:space="preserve"> </w:t>
      </w:r>
      <w:r w:rsidR="00753E8E" w:rsidRPr="00A74349">
        <w:rPr>
          <w:rFonts w:ascii="Times New Roman" w:hAnsi="Times New Roman" w:cs="Times New Roman"/>
          <w:i/>
          <w:sz w:val="28"/>
          <w:szCs w:val="28"/>
        </w:rPr>
        <w:t>(artículo 8)</w:t>
      </w:r>
      <w:r w:rsidRPr="00A74349">
        <w:rPr>
          <w:rFonts w:ascii="Times New Roman" w:hAnsi="Times New Roman" w:cs="Times New Roman"/>
          <w:sz w:val="28"/>
          <w:szCs w:val="28"/>
        </w:rPr>
        <w:t>:</w:t>
      </w:r>
    </w:p>
    <w:p w14:paraId="75776233" w14:textId="77777777" w:rsidR="00D87F0C" w:rsidRPr="00A74349" w:rsidRDefault="00D87F0C" w:rsidP="00A74349">
      <w:pPr>
        <w:spacing w:after="0" w:line="240" w:lineRule="auto"/>
        <w:jc w:val="both"/>
        <w:rPr>
          <w:rFonts w:ascii="Times New Roman" w:hAnsi="Times New Roman" w:cs="Times New Roman"/>
          <w:sz w:val="28"/>
          <w:szCs w:val="28"/>
        </w:rPr>
      </w:pPr>
    </w:p>
    <w:p w14:paraId="48EFC5ED" w14:textId="7EE6EE40" w:rsidR="00750C1B" w:rsidRPr="00A74349" w:rsidRDefault="00D87F0C"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El artículo 22 del Decreto Ley 019 de 2012, modificado por el artículo 36 del Decreto Ley 2106 de 2019, establece que la fe de vida (supervivencia) de los connacionales fuera del país, se probará ante las entidades que forman parte del Sistema General de Seguridad Social Integral cada seis (6) meses ante el consulado de la circunscripción donde se encuentra el connacional o mediante documento expedido por parte de la autoridad pública del lugar sede donde se encuentre el connacional en el que se evidencie la supervivencia. En el Decreto Legislativo 488 de 2020, </w:t>
      </w:r>
      <w:r w:rsidR="00264D42" w:rsidRPr="00A74349">
        <w:rPr>
          <w:rFonts w:ascii="Times New Roman" w:hAnsi="Times New Roman" w:cs="Times New Roman"/>
          <w:sz w:val="28"/>
          <w:szCs w:val="28"/>
        </w:rPr>
        <w:t>el G</w:t>
      </w:r>
      <w:r w:rsidR="001654CB" w:rsidRPr="00A74349">
        <w:rPr>
          <w:rFonts w:ascii="Times New Roman" w:hAnsi="Times New Roman" w:cs="Times New Roman"/>
          <w:sz w:val="28"/>
          <w:szCs w:val="28"/>
        </w:rPr>
        <w:t>obierno</w:t>
      </w:r>
      <w:r w:rsidRPr="00A74349">
        <w:rPr>
          <w:rFonts w:ascii="Times New Roman" w:hAnsi="Times New Roman" w:cs="Times New Roman"/>
          <w:sz w:val="28"/>
          <w:szCs w:val="28"/>
        </w:rPr>
        <w:t xml:space="preserve"> decidió</w:t>
      </w:r>
      <w:r w:rsidR="001654CB" w:rsidRPr="00A74349">
        <w:rPr>
          <w:rFonts w:ascii="Times New Roman" w:hAnsi="Times New Roman" w:cs="Times New Roman"/>
          <w:sz w:val="28"/>
          <w:szCs w:val="28"/>
        </w:rPr>
        <w:t xml:space="preserve"> suspender el </w:t>
      </w:r>
      <w:r w:rsidRPr="00A74349">
        <w:rPr>
          <w:rFonts w:ascii="Times New Roman" w:hAnsi="Times New Roman" w:cs="Times New Roman"/>
          <w:sz w:val="28"/>
          <w:szCs w:val="28"/>
        </w:rPr>
        <w:t xml:space="preserve">referido </w:t>
      </w:r>
      <w:r w:rsidR="001654CB" w:rsidRPr="00A74349">
        <w:rPr>
          <w:rFonts w:ascii="Times New Roman" w:hAnsi="Times New Roman" w:cs="Times New Roman"/>
          <w:sz w:val="28"/>
          <w:szCs w:val="28"/>
        </w:rPr>
        <w:t>término de seis (6) meses para la acreditación de la fe de vida.</w:t>
      </w:r>
    </w:p>
    <w:p w14:paraId="6B26D72C" w14:textId="77777777" w:rsidR="00750C1B" w:rsidRPr="00A74349" w:rsidRDefault="00750C1B" w:rsidP="00A74349">
      <w:pPr>
        <w:spacing w:after="0" w:line="240" w:lineRule="auto"/>
        <w:jc w:val="both"/>
        <w:rPr>
          <w:rFonts w:ascii="Times New Roman" w:hAnsi="Times New Roman" w:cs="Times New Roman"/>
          <w:b/>
          <w:sz w:val="28"/>
          <w:szCs w:val="28"/>
        </w:rPr>
      </w:pPr>
    </w:p>
    <w:p w14:paraId="725C0D5E" w14:textId="77777777" w:rsidR="001654CB" w:rsidRPr="00A74349" w:rsidRDefault="001654CB" w:rsidP="00A74349">
      <w:pPr>
        <w:spacing w:after="0" w:line="240" w:lineRule="auto"/>
        <w:jc w:val="both"/>
        <w:rPr>
          <w:rFonts w:ascii="Times New Roman" w:hAnsi="Times New Roman" w:cs="Times New Roman"/>
          <w:b/>
          <w:bCs/>
          <w:sz w:val="28"/>
          <w:szCs w:val="28"/>
          <w:lang w:val="es-ES_tradnl"/>
        </w:rPr>
      </w:pPr>
      <w:r w:rsidRPr="00A74349">
        <w:rPr>
          <w:rFonts w:ascii="Times New Roman" w:hAnsi="Times New Roman" w:cs="Times New Roman"/>
          <w:b/>
          <w:bCs/>
          <w:sz w:val="28"/>
          <w:szCs w:val="28"/>
          <w:lang w:val="es-ES_tradnl"/>
        </w:rPr>
        <w:t>Examen de las condiciones formales de validez del Decreto 488 de 2020</w:t>
      </w:r>
    </w:p>
    <w:p w14:paraId="5079C7A2" w14:textId="77777777" w:rsidR="001654CB" w:rsidRPr="00A74349" w:rsidRDefault="001654CB" w:rsidP="00A74349">
      <w:pPr>
        <w:spacing w:after="0" w:line="240" w:lineRule="auto"/>
        <w:jc w:val="both"/>
        <w:rPr>
          <w:rFonts w:ascii="Times New Roman" w:hAnsi="Times New Roman" w:cs="Times New Roman"/>
          <w:b/>
          <w:bCs/>
          <w:sz w:val="28"/>
          <w:szCs w:val="28"/>
          <w:lang w:val="es-ES_tradnl"/>
        </w:rPr>
      </w:pPr>
    </w:p>
    <w:p w14:paraId="6AEC6EAF" w14:textId="0CD298E2" w:rsidR="001654CB" w:rsidRPr="00A74349" w:rsidRDefault="001654CB" w:rsidP="00A74349">
      <w:pPr>
        <w:numPr>
          <w:ilvl w:val="0"/>
          <w:numId w:val="16"/>
        </w:numP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El examen formal del decreto exige verificar según se indicó </w:t>
      </w:r>
      <w:r w:rsidR="009057C0" w:rsidRPr="00A74349">
        <w:rPr>
          <w:rFonts w:ascii="Times New Roman" w:hAnsi="Times New Roman" w:cs="Times New Roman"/>
          <w:iCs/>
          <w:sz w:val="28"/>
          <w:szCs w:val="28"/>
          <w:lang w:val="es-ES_tradnl"/>
        </w:rPr>
        <w:t xml:space="preserve">en esta decisión, </w:t>
      </w:r>
      <w:r w:rsidRPr="00A74349">
        <w:rPr>
          <w:rFonts w:ascii="Times New Roman" w:hAnsi="Times New Roman" w:cs="Times New Roman"/>
          <w:sz w:val="28"/>
          <w:szCs w:val="28"/>
          <w:lang w:val="es-ES_tradnl"/>
        </w:rPr>
        <w:t>el cumplimien</w:t>
      </w:r>
      <w:r w:rsidR="00430B32" w:rsidRPr="00A74349">
        <w:rPr>
          <w:rFonts w:ascii="Times New Roman" w:hAnsi="Times New Roman" w:cs="Times New Roman"/>
          <w:sz w:val="28"/>
          <w:szCs w:val="28"/>
          <w:lang w:val="es-ES_tradnl"/>
        </w:rPr>
        <w:t xml:space="preserve">to de tres exigencias básicas: </w:t>
      </w:r>
      <w:r w:rsidRPr="00A74349">
        <w:rPr>
          <w:rFonts w:ascii="Times New Roman" w:hAnsi="Times New Roman" w:cs="Times New Roman"/>
          <w:i/>
          <w:sz w:val="28"/>
          <w:szCs w:val="28"/>
          <w:lang w:val="es-ES_tradnl"/>
        </w:rPr>
        <w:t>i)</w:t>
      </w:r>
      <w:r w:rsidRPr="00A74349">
        <w:rPr>
          <w:rFonts w:ascii="Times New Roman" w:hAnsi="Times New Roman" w:cs="Times New Roman"/>
          <w:sz w:val="28"/>
          <w:szCs w:val="28"/>
          <w:lang w:val="es-ES_tradnl"/>
        </w:rPr>
        <w:t xml:space="preserve"> la suscripción del decreto por el Presidente de la Re</w:t>
      </w:r>
      <w:r w:rsidR="00BE626A" w:rsidRPr="00A74349">
        <w:rPr>
          <w:rFonts w:ascii="Times New Roman" w:hAnsi="Times New Roman" w:cs="Times New Roman"/>
          <w:sz w:val="28"/>
          <w:szCs w:val="28"/>
          <w:lang w:val="es-ES_tradnl"/>
        </w:rPr>
        <w:t>pública y todos sus M</w:t>
      </w:r>
      <w:r w:rsidR="00430B32" w:rsidRPr="00A74349">
        <w:rPr>
          <w:rFonts w:ascii="Times New Roman" w:hAnsi="Times New Roman" w:cs="Times New Roman"/>
          <w:sz w:val="28"/>
          <w:szCs w:val="28"/>
          <w:lang w:val="es-ES_tradnl"/>
        </w:rPr>
        <w:t xml:space="preserve">inistros; </w:t>
      </w:r>
      <w:r w:rsidRPr="00A74349">
        <w:rPr>
          <w:rFonts w:ascii="Times New Roman" w:hAnsi="Times New Roman" w:cs="Times New Roman"/>
          <w:i/>
          <w:sz w:val="28"/>
          <w:szCs w:val="28"/>
          <w:lang w:val="es-ES_tradnl"/>
        </w:rPr>
        <w:t>ii)</w:t>
      </w:r>
      <w:r w:rsidRPr="00A74349">
        <w:rPr>
          <w:rFonts w:ascii="Times New Roman" w:hAnsi="Times New Roman" w:cs="Times New Roman"/>
          <w:sz w:val="28"/>
          <w:szCs w:val="28"/>
          <w:lang w:val="es-ES_tradnl"/>
        </w:rPr>
        <w:t xml:space="preserve"> su expedición en desarrollo del estado de excepción y durante el término de su vigencia; y </w:t>
      </w:r>
      <w:r w:rsidRPr="00A74349">
        <w:rPr>
          <w:rFonts w:ascii="Times New Roman" w:hAnsi="Times New Roman" w:cs="Times New Roman"/>
          <w:i/>
          <w:sz w:val="28"/>
          <w:szCs w:val="28"/>
          <w:lang w:val="es-ES_tradnl"/>
        </w:rPr>
        <w:t>iii)</w:t>
      </w:r>
      <w:r w:rsidRPr="00A74349">
        <w:rPr>
          <w:rFonts w:ascii="Times New Roman" w:hAnsi="Times New Roman" w:cs="Times New Roman"/>
          <w:sz w:val="28"/>
          <w:szCs w:val="28"/>
          <w:lang w:val="es-ES_tradnl"/>
        </w:rPr>
        <w:t xml:space="preserve"> la existencia de motivación</w:t>
      </w:r>
      <w:r w:rsidRPr="00A74349">
        <w:rPr>
          <w:rFonts w:ascii="Times New Roman" w:hAnsi="Times New Roman" w:cs="Times New Roman"/>
          <w:sz w:val="28"/>
          <w:szCs w:val="28"/>
          <w:vertAlign w:val="superscript"/>
          <w:lang w:val="es-ES_tradnl"/>
        </w:rPr>
        <w:footnoteReference w:id="141"/>
      </w:r>
      <w:r w:rsidRPr="00A74349">
        <w:rPr>
          <w:rFonts w:ascii="Times New Roman" w:hAnsi="Times New Roman" w:cs="Times New Roman"/>
          <w:sz w:val="28"/>
          <w:szCs w:val="28"/>
          <w:lang w:val="es-ES_tradnl"/>
        </w:rPr>
        <w:t xml:space="preserve">. La Corte encuentra que las condiciones formales de validez del Decreto </w:t>
      </w:r>
      <w:r w:rsidR="00430B32" w:rsidRPr="00A74349">
        <w:rPr>
          <w:rFonts w:ascii="Times New Roman" w:hAnsi="Times New Roman" w:cs="Times New Roman"/>
          <w:sz w:val="28"/>
          <w:szCs w:val="28"/>
          <w:lang w:val="es-ES_tradnl"/>
        </w:rPr>
        <w:t xml:space="preserve">Legislativo </w:t>
      </w:r>
      <w:r w:rsidRPr="00A74349">
        <w:rPr>
          <w:rFonts w:ascii="Times New Roman" w:hAnsi="Times New Roman" w:cs="Times New Roman"/>
          <w:sz w:val="28"/>
          <w:szCs w:val="28"/>
          <w:lang w:val="es-ES_tradnl"/>
        </w:rPr>
        <w:t>488 de</w:t>
      </w:r>
      <w:r w:rsidR="00154521" w:rsidRPr="00A74349">
        <w:rPr>
          <w:rFonts w:ascii="Times New Roman" w:hAnsi="Times New Roman" w:cs="Times New Roman"/>
          <w:sz w:val="28"/>
          <w:szCs w:val="28"/>
          <w:lang w:val="es-ES_tradnl"/>
        </w:rPr>
        <w:t xml:space="preserve"> 2020 se encuentran satisfechas, según se explica a continuación:</w:t>
      </w:r>
      <w:r w:rsidRPr="00A74349">
        <w:rPr>
          <w:rFonts w:ascii="Times New Roman" w:hAnsi="Times New Roman" w:cs="Times New Roman"/>
          <w:sz w:val="28"/>
          <w:szCs w:val="28"/>
          <w:lang w:val="es-ES_tradnl"/>
        </w:rPr>
        <w:t xml:space="preserve">  </w:t>
      </w:r>
    </w:p>
    <w:p w14:paraId="0B5F31CE" w14:textId="77777777" w:rsidR="001654CB" w:rsidRPr="00A74349" w:rsidRDefault="001654CB" w:rsidP="00A74349">
      <w:pPr>
        <w:spacing w:after="0" w:line="240" w:lineRule="auto"/>
        <w:jc w:val="both"/>
        <w:rPr>
          <w:rFonts w:ascii="Times New Roman" w:hAnsi="Times New Roman" w:cs="Times New Roman"/>
          <w:sz w:val="28"/>
          <w:szCs w:val="28"/>
          <w:lang w:val="es-ES_tradnl"/>
        </w:rPr>
      </w:pPr>
    </w:p>
    <w:p w14:paraId="5E06539F" w14:textId="14919DD2" w:rsidR="001654CB" w:rsidRPr="00A74349" w:rsidRDefault="00154521" w:rsidP="00A74349">
      <w:pPr>
        <w:spacing w:after="0" w:line="240" w:lineRule="auto"/>
        <w:jc w:val="both"/>
        <w:rPr>
          <w:rFonts w:ascii="Times New Roman" w:hAnsi="Times New Roman" w:cs="Times New Roman"/>
          <w:i/>
          <w:sz w:val="28"/>
          <w:szCs w:val="28"/>
          <w:lang w:val="es-ES_tradnl"/>
        </w:rPr>
      </w:pPr>
      <w:r w:rsidRPr="00A74349">
        <w:rPr>
          <w:rFonts w:ascii="Times New Roman" w:hAnsi="Times New Roman" w:cs="Times New Roman"/>
          <w:sz w:val="28"/>
          <w:szCs w:val="28"/>
          <w:lang w:val="es-ES_tradnl"/>
        </w:rPr>
        <w:t>(i)</w:t>
      </w:r>
      <w:r w:rsidRPr="00A74349">
        <w:rPr>
          <w:rFonts w:ascii="Times New Roman" w:hAnsi="Times New Roman" w:cs="Times New Roman"/>
          <w:i/>
          <w:sz w:val="28"/>
          <w:szCs w:val="28"/>
          <w:lang w:val="es-ES_tradnl"/>
        </w:rPr>
        <w:t xml:space="preserve"> </w:t>
      </w:r>
      <w:r w:rsidR="001654CB" w:rsidRPr="00A74349">
        <w:rPr>
          <w:rFonts w:ascii="Times New Roman" w:hAnsi="Times New Roman" w:cs="Times New Roman"/>
          <w:i/>
          <w:sz w:val="28"/>
          <w:szCs w:val="28"/>
          <w:lang w:val="es-ES_tradnl"/>
        </w:rPr>
        <w:t>Sobre la suscripción del decreto por el Presiden</w:t>
      </w:r>
      <w:r w:rsidR="00BE626A" w:rsidRPr="00A74349">
        <w:rPr>
          <w:rFonts w:ascii="Times New Roman" w:hAnsi="Times New Roman" w:cs="Times New Roman"/>
          <w:i/>
          <w:sz w:val="28"/>
          <w:szCs w:val="28"/>
          <w:lang w:val="es-ES_tradnl"/>
        </w:rPr>
        <w:t>te de la República y todos sus M</w:t>
      </w:r>
      <w:r w:rsidR="001654CB" w:rsidRPr="00A74349">
        <w:rPr>
          <w:rFonts w:ascii="Times New Roman" w:hAnsi="Times New Roman" w:cs="Times New Roman"/>
          <w:i/>
          <w:sz w:val="28"/>
          <w:szCs w:val="28"/>
          <w:lang w:val="es-ES_tradnl"/>
        </w:rPr>
        <w:t>inistros</w:t>
      </w:r>
    </w:p>
    <w:p w14:paraId="33C2E5E9" w14:textId="77777777" w:rsidR="001654CB" w:rsidRPr="00A74349" w:rsidRDefault="001654CB" w:rsidP="00A74349">
      <w:pPr>
        <w:spacing w:after="0" w:line="240" w:lineRule="auto"/>
        <w:jc w:val="both"/>
        <w:rPr>
          <w:rFonts w:ascii="Times New Roman" w:hAnsi="Times New Roman" w:cs="Times New Roman"/>
          <w:sz w:val="28"/>
          <w:szCs w:val="28"/>
          <w:lang w:val="es-ES_tradnl"/>
        </w:rPr>
      </w:pPr>
    </w:p>
    <w:p w14:paraId="46772A18" w14:textId="77777777" w:rsidR="00CD1DDD" w:rsidRPr="00A74349" w:rsidRDefault="001654CB" w:rsidP="00A74349">
      <w:pPr>
        <w:numPr>
          <w:ilvl w:val="0"/>
          <w:numId w:val="16"/>
        </w:numPr>
        <w:tabs>
          <w:tab w:val="left" w:pos="567"/>
        </w:tabs>
        <w:spacing w:after="0" w:line="240" w:lineRule="auto"/>
        <w:ind w:left="0"/>
        <w:jc w:val="both"/>
        <w:rPr>
          <w:rFonts w:ascii="Times New Roman" w:hAnsi="Times New Roman" w:cs="Times New Roman"/>
          <w:i/>
          <w:sz w:val="28"/>
          <w:szCs w:val="28"/>
          <w:lang w:val="es-ES_tradnl"/>
        </w:rPr>
      </w:pPr>
      <w:r w:rsidRPr="00A74349">
        <w:rPr>
          <w:rFonts w:ascii="Times New Roman" w:hAnsi="Times New Roman" w:cs="Times New Roman"/>
          <w:sz w:val="28"/>
          <w:szCs w:val="28"/>
          <w:lang w:val="es-ES_tradnl"/>
        </w:rPr>
        <w:t>Según lo establecido en el artículo 17 de la Ley 1444 de 2011, modificado por el artículo 17 de la Ley 1967 de 2019</w:t>
      </w:r>
      <w:r w:rsidRPr="00A74349">
        <w:rPr>
          <w:rFonts w:ascii="Times New Roman" w:hAnsi="Times New Roman" w:cs="Times New Roman"/>
          <w:sz w:val="28"/>
          <w:szCs w:val="28"/>
          <w:vertAlign w:val="superscript"/>
          <w:lang w:val="es-ES_tradnl"/>
        </w:rPr>
        <w:footnoteReference w:id="142"/>
      </w:r>
      <w:r w:rsidRPr="00A74349">
        <w:rPr>
          <w:rFonts w:ascii="Times New Roman" w:hAnsi="Times New Roman" w:cs="Times New Roman"/>
          <w:sz w:val="28"/>
          <w:szCs w:val="28"/>
          <w:lang w:val="es-ES_tradnl"/>
        </w:rPr>
        <w:t xml:space="preserve"> son un total de 18 ministerios. El Decreto 488 de 2020 fue suscrito por el Presidente y los representantes de cada uno de tales ministerios, sin hallarse alguno ausente o incapacitado para firmar el decreto, por lo que este requisito se considera satisfecho. </w:t>
      </w:r>
    </w:p>
    <w:p w14:paraId="06AD6BB3" w14:textId="77777777" w:rsidR="00CD1DDD" w:rsidRPr="00A74349" w:rsidRDefault="00CD1DDD" w:rsidP="00A74349">
      <w:pPr>
        <w:spacing w:after="0" w:line="240" w:lineRule="auto"/>
        <w:jc w:val="both"/>
        <w:rPr>
          <w:rFonts w:ascii="Times New Roman" w:hAnsi="Times New Roman" w:cs="Times New Roman"/>
          <w:i/>
          <w:sz w:val="28"/>
          <w:szCs w:val="28"/>
          <w:lang w:val="es-ES_tradnl"/>
        </w:rPr>
      </w:pPr>
    </w:p>
    <w:p w14:paraId="7BDE1172" w14:textId="40BCD757" w:rsidR="001654CB" w:rsidRPr="00A74349" w:rsidRDefault="00E636A3" w:rsidP="00A74349">
      <w:pPr>
        <w:spacing w:after="0" w:line="240" w:lineRule="auto"/>
        <w:jc w:val="both"/>
        <w:rPr>
          <w:rFonts w:ascii="Times New Roman" w:hAnsi="Times New Roman" w:cs="Times New Roman"/>
          <w:i/>
          <w:sz w:val="28"/>
          <w:szCs w:val="28"/>
          <w:lang w:val="es-ES_tradnl"/>
        </w:rPr>
      </w:pPr>
      <w:r w:rsidRPr="00A74349">
        <w:rPr>
          <w:rFonts w:ascii="Times New Roman" w:hAnsi="Times New Roman" w:cs="Times New Roman"/>
          <w:sz w:val="28"/>
          <w:szCs w:val="28"/>
          <w:lang w:val="es-ES_tradnl"/>
        </w:rPr>
        <w:t>(ii)</w:t>
      </w:r>
      <w:r w:rsidRPr="00A74349">
        <w:rPr>
          <w:rFonts w:ascii="Times New Roman" w:hAnsi="Times New Roman" w:cs="Times New Roman"/>
          <w:i/>
          <w:sz w:val="28"/>
          <w:szCs w:val="28"/>
          <w:lang w:val="es-ES_tradnl"/>
        </w:rPr>
        <w:t xml:space="preserve"> </w:t>
      </w:r>
      <w:r w:rsidR="001654CB" w:rsidRPr="00A74349">
        <w:rPr>
          <w:rFonts w:ascii="Times New Roman" w:hAnsi="Times New Roman" w:cs="Times New Roman"/>
          <w:i/>
          <w:sz w:val="28"/>
          <w:szCs w:val="28"/>
          <w:lang w:val="es-ES_tradnl"/>
        </w:rPr>
        <w:t>Sobre su expedición en desarrollo del estado de excepción y durante el término de su vigencia</w:t>
      </w:r>
    </w:p>
    <w:p w14:paraId="11502CBE" w14:textId="77777777" w:rsidR="001654CB" w:rsidRPr="00A74349" w:rsidRDefault="001654CB" w:rsidP="00A74349">
      <w:pPr>
        <w:spacing w:after="0" w:line="240" w:lineRule="auto"/>
        <w:jc w:val="both"/>
        <w:rPr>
          <w:rFonts w:ascii="Times New Roman" w:hAnsi="Times New Roman" w:cs="Times New Roman"/>
          <w:sz w:val="28"/>
          <w:szCs w:val="28"/>
          <w:lang w:val="es-ES_tradnl"/>
        </w:rPr>
      </w:pPr>
    </w:p>
    <w:p w14:paraId="4BD11EE8" w14:textId="210FB475" w:rsidR="001654CB" w:rsidRPr="00A74349" w:rsidRDefault="001654CB" w:rsidP="00A74349">
      <w:pPr>
        <w:numPr>
          <w:ilvl w:val="0"/>
          <w:numId w:val="16"/>
        </w:numP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El decreto fue expedido dentro del término de vigencia del estado de e</w:t>
      </w:r>
      <w:r w:rsidR="00430B32" w:rsidRPr="00A74349">
        <w:rPr>
          <w:rFonts w:ascii="Times New Roman" w:hAnsi="Times New Roman" w:cs="Times New Roman"/>
          <w:sz w:val="28"/>
          <w:szCs w:val="28"/>
          <w:lang w:val="es-ES_tradnl"/>
        </w:rPr>
        <w:t xml:space="preserve">xcepción declarado. En efecto, </w:t>
      </w:r>
      <w:r w:rsidRPr="00A74349">
        <w:rPr>
          <w:rFonts w:ascii="Times New Roman" w:hAnsi="Times New Roman" w:cs="Times New Roman"/>
          <w:i/>
          <w:sz w:val="28"/>
          <w:szCs w:val="28"/>
          <w:lang w:val="es-ES_tradnl"/>
        </w:rPr>
        <w:t>i)</w:t>
      </w:r>
      <w:r w:rsidRPr="00A74349">
        <w:rPr>
          <w:rFonts w:ascii="Times New Roman" w:hAnsi="Times New Roman" w:cs="Times New Roman"/>
          <w:sz w:val="28"/>
          <w:szCs w:val="28"/>
          <w:lang w:val="es-ES_tradnl"/>
        </w:rPr>
        <w:t xml:space="preserve"> el Decreto</w:t>
      </w:r>
      <w:r w:rsidR="00430B32" w:rsidRPr="00A74349">
        <w:rPr>
          <w:rFonts w:ascii="Times New Roman" w:hAnsi="Times New Roman" w:cs="Times New Roman"/>
          <w:sz w:val="28"/>
          <w:szCs w:val="28"/>
          <w:lang w:val="es-ES_tradnl"/>
        </w:rPr>
        <w:t xml:space="preserve"> Legislativo</w:t>
      </w:r>
      <w:r w:rsidRPr="00A74349">
        <w:rPr>
          <w:rFonts w:ascii="Times New Roman" w:hAnsi="Times New Roman" w:cs="Times New Roman"/>
          <w:sz w:val="28"/>
          <w:szCs w:val="28"/>
          <w:lang w:val="es-ES_tradnl"/>
        </w:rPr>
        <w:t xml:space="preserve"> 417 del 17 de marzo de 2020, que declaró el estado de emergencia económica, social y ecológica en todo el territorio nacional, dispuso que tendría </w:t>
      </w:r>
      <w:r w:rsidR="00EB4236" w:rsidRPr="00A74349">
        <w:rPr>
          <w:rFonts w:ascii="Times New Roman" w:hAnsi="Times New Roman" w:cs="Times New Roman"/>
          <w:sz w:val="28"/>
          <w:szCs w:val="28"/>
          <w:lang w:val="es-ES_tradnl"/>
        </w:rPr>
        <w:t xml:space="preserve">una duración </w:t>
      </w:r>
      <w:r w:rsidRPr="00A74349">
        <w:rPr>
          <w:rFonts w:ascii="Times New Roman" w:hAnsi="Times New Roman" w:cs="Times New Roman"/>
          <w:sz w:val="28"/>
          <w:szCs w:val="28"/>
          <w:lang w:val="es-ES_tradnl"/>
        </w:rPr>
        <w:t xml:space="preserve">de treinta (30) días calendario contados a partir de su </w:t>
      </w:r>
      <w:r w:rsidR="00430B32" w:rsidRPr="00A74349">
        <w:rPr>
          <w:rFonts w:ascii="Times New Roman" w:hAnsi="Times New Roman" w:cs="Times New Roman"/>
          <w:sz w:val="28"/>
          <w:szCs w:val="28"/>
          <w:lang w:val="es-ES_tradnl"/>
        </w:rPr>
        <w:t xml:space="preserve">entrada en vigencia (art. 1) y </w:t>
      </w:r>
      <w:r w:rsidRPr="00A74349">
        <w:rPr>
          <w:rFonts w:ascii="Times New Roman" w:hAnsi="Times New Roman" w:cs="Times New Roman"/>
          <w:i/>
          <w:sz w:val="28"/>
          <w:szCs w:val="28"/>
          <w:lang w:val="es-ES_tradnl"/>
        </w:rPr>
        <w:t xml:space="preserve">ii) </w:t>
      </w:r>
      <w:r w:rsidRPr="00A74349">
        <w:rPr>
          <w:rFonts w:ascii="Times New Roman" w:hAnsi="Times New Roman" w:cs="Times New Roman"/>
          <w:sz w:val="28"/>
          <w:szCs w:val="28"/>
          <w:lang w:val="es-ES_tradnl"/>
        </w:rPr>
        <w:t>el Decreto bajo examen fue expedido el día 27 de marzo de 2020, con lo cual se advierte que se estab</w:t>
      </w:r>
      <w:r w:rsidR="00430B32" w:rsidRPr="00A74349">
        <w:rPr>
          <w:rFonts w:ascii="Times New Roman" w:hAnsi="Times New Roman" w:cs="Times New Roman"/>
          <w:sz w:val="28"/>
          <w:szCs w:val="28"/>
          <w:lang w:val="es-ES_tradnl"/>
        </w:rPr>
        <w:t>a dentro del término respectivo</w:t>
      </w:r>
      <w:r w:rsidRPr="00A74349">
        <w:rPr>
          <w:rFonts w:ascii="Times New Roman" w:hAnsi="Times New Roman" w:cs="Times New Roman"/>
          <w:sz w:val="28"/>
          <w:szCs w:val="28"/>
          <w:lang w:val="es-ES_tradnl"/>
        </w:rPr>
        <w:t>.</w:t>
      </w:r>
    </w:p>
    <w:p w14:paraId="309B98BA" w14:textId="77777777" w:rsidR="001654CB" w:rsidRPr="00A74349" w:rsidRDefault="001654CB" w:rsidP="00A74349">
      <w:pPr>
        <w:spacing w:after="0" w:line="240" w:lineRule="auto"/>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w:t>
      </w:r>
    </w:p>
    <w:p w14:paraId="5C3EE75E" w14:textId="705A2E10" w:rsidR="001654CB" w:rsidRPr="00A74349" w:rsidRDefault="00E636A3" w:rsidP="00A74349">
      <w:pPr>
        <w:spacing w:after="0" w:line="240" w:lineRule="auto"/>
        <w:jc w:val="both"/>
        <w:rPr>
          <w:rFonts w:ascii="Times New Roman" w:hAnsi="Times New Roman" w:cs="Times New Roman"/>
          <w:i/>
          <w:sz w:val="28"/>
          <w:szCs w:val="28"/>
          <w:lang w:val="es-ES_tradnl"/>
        </w:rPr>
      </w:pPr>
      <w:r w:rsidRPr="00A74349">
        <w:rPr>
          <w:rFonts w:ascii="Times New Roman" w:hAnsi="Times New Roman" w:cs="Times New Roman"/>
          <w:sz w:val="28"/>
          <w:szCs w:val="28"/>
          <w:lang w:val="es-ES_tradnl"/>
        </w:rPr>
        <w:t>(iii)</w:t>
      </w:r>
      <w:r w:rsidRPr="00A74349">
        <w:rPr>
          <w:rFonts w:ascii="Times New Roman" w:hAnsi="Times New Roman" w:cs="Times New Roman"/>
          <w:i/>
          <w:sz w:val="28"/>
          <w:szCs w:val="28"/>
          <w:lang w:val="es-ES_tradnl"/>
        </w:rPr>
        <w:t xml:space="preserve"> </w:t>
      </w:r>
      <w:r w:rsidR="001654CB" w:rsidRPr="00A74349">
        <w:rPr>
          <w:rFonts w:ascii="Times New Roman" w:hAnsi="Times New Roman" w:cs="Times New Roman"/>
          <w:i/>
          <w:sz w:val="28"/>
          <w:szCs w:val="28"/>
          <w:lang w:val="es-ES_tradnl"/>
        </w:rPr>
        <w:t>Sobre la existencia de motivación</w:t>
      </w:r>
    </w:p>
    <w:p w14:paraId="743EEC25" w14:textId="77777777" w:rsidR="001654CB" w:rsidRPr="00A74349" w:rsidRDefault="001654CB" w:rsidP="00A74349">
      <w:pPr>
        <w:spacing w:after="0" w:line="240" w:lineRule="auto"/>
        <w:jc w:val="both"/>
        <w:rPr>
          <w:rFonts w:ascii="Times New Roman" w:hAnsi="Times New Roman" w:cs="Times New Roman"/>
          <w:sz w:val="28"/>
          <w:szCs w:val="28"/>
          <w:lang w:val="es-ES_tradnl"/>
        </w:rPr>
      </w:pPr>
    </w:p>
    <w:p w14:paraId="26C0206B" w14:textId="36FD997D" w:rsidR="00E636A3" w:rsidRPr="00A74349" w:rsidRDefault="001654CB"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lang w:val="es-ES_tradnl"/>
        </w:rPr>
        <w:t xml:space="preserve">El decreto </w:t>
      </w:r>
      <w:r w:rsidR="00430B32" w:rsidRPr="00A74349">
        <w:rPr>
          <w:rFonts w:ascii="Times New Roman" w:hAnsi="Times New Roman" w:cs="Times New Roman"/>
          <w:sz w:val="28"/>
          <w:szCs w:val="28"/>
          <w:lang w:val="es-ES_tradnl"/>
        </w:rPr>
        <w:t>presenta</w:t>
      </w:r>
      <w:r w:rsidRPr="00A74349">
        <w:rPr>
          <w:rFonts w:ascii="Times New Roman" w:hAnsi="Times New Roman" w:cs="Times New Roman"/>
          <w:sz w:val="28"/>
          <w:szCs w:val="28"/>
          <w:lang w:val="es-ES_tradnl"/>
        </w:rPr>
        <w:t xml:space="preserve"> una exposición de las razones que justifican la adopción de las medid</w:t>
      </w:r>
      <w:r w:rsidR="00430B32" w:rsidRPr="00A74349">
        <w:rPr>
          <w:rFonts w:ascii="Times New Roman" w:hAnsi="Times New Roman" w:cs="Times New Roman"/>
          <w:sz w:val="28"/>
          <w:szCs w:val="28"/>
          <w:lang w:val="es-ES_tradnl"/>
        </w:rPr>
        <w:t xml:space="preserve">as que contiene. En particular </w:t>
      </w:r>
      <w:r w:rsidRPr="00A74349">
        <w:rPr>
          <w:rFonts w:ascii="Times New Roman" w:hAnsi="Times New Roman" w:cs="Times New Roman"/>
          <w:i/>
          <w:sz w:val="28"/>
          <w:szCs w:val="28"/>
          <w:lang w:val="es-ES_tradnl"/>
        </w:rPr>
        <w:t xml:space="preserve">i) </w:t>
      </w:r>
      <w:r w:rsidRPr="00A74349">
        <w:rPr>
          <w:rFonts w:ascii="Times New Roman" w:hAnsi="Times New Roman" w:cs="Times New Roman"/>
          <w:sz w:val="28"/>
          <w:szCs w:val="28"/>
          <w:lang w:val="es-ES_tradnl"/>
        </w:rPr>
        <w:t>invoca el Decreto 417 de 2020 por medio del cual se d</w:t>
      </w:r>
      <w:r w:rsidR="00430B32" w:rsidRPr="00A74349">
        <w:rPr>
          <w:rFonts w:ascii="Times New Roman" w:hAnsi="Times New Roman" w:cs="Times New Roman"/>
          <w:sz w:val="28"/>
          <w:szCs w:val="28"/>
          <w:lang w:val="es-ES_tradnl"/>
        </w:rPr>
        <w:t xml:space="preserve">eclaró el estado de excepción; </w:t>
      </w:r>
      <w:r w:rsidRPr="00A74349">
        <w:rPr>
          <w:rFonts w:ascii="Times New Roman" w:hAnsi="Times New Roman" w:cs="Times New Roman"/>
          <w:i/>
          <w:sz w:val="28"/>
          <w:szCs w:val="28"/>
          <w:lang w:val="es-ES_tradnl"/>
        </w:rPr>
        <w:t>ii)</w:t>
      </w:r>
      <w:r w:rsidRPr="00A74349">
        <w:rPr>
          <w:rFonts w:ascii="Times New Roman" w:hAnsi="Times New Roman" w:cs="Times New Roman"/>
          <w:sz w:val="28"/>
          <w:szCs w:val="28"/>
          <w:lang w:val="es-ES_tradnl"/>
        </w:rPr>
        <w:t xml:space="preserve"> así mismo</w:t>
      </w:r>
      <w:r w:rsidR="00430B32" w:rsidRPr="00A74349">
        <w:rPr>
          <w:rFonts w:ascii="Times New Roman" w:hAnsi="Times New Roman" w:cs="Times New Roman"/>
          <w:sz w:val="28"/>
          <w:szCs w:val="28"/>
          <w:lang w:val="es-ES_tradnl"/>
        </w:rPr>
        <w:t>,</w:t>
      </w:r>
      <w:r w:rsidRPr="00A74349">
        <w:rPr>
          <w:rFonts w:ascii="Times New Roman" w:hAnsi="Times New Roman" w:cs="Times New Roman"/>
          <w:sz w:val="28"/>
          <w:szCs w:val="28"/>
          <w:lang w:val="es-ES_tradnl"/>
        </w:rPr>
        <w:t xml:space="preserve"> dispone que </w:t>
      </w:r>
      <w:r w:rsidRPr="00A74349">
        <w:rPr>
          <w:rFonts w:ascii="Times New Roman" w:hAnsi="Times New Roman" w:cs="Times New Roman"/>
          <w:sz w:val="28"/>
          <w:szCs w:val="28"/>
        </w:rPr>
        <w:t>según las consideraciones del mencio</w:t>
      </w:r>
      <w:r w:rsidR="00430B32" w:rsidRPr="00A74349">
        <w:rPr>
          <w:rFonts w:ascii="Times New Roman" w:hAnsi="Times New Roman" w:cs="Times New Roman"/>
          <w:sz w:val="28"/>
          <w:szCs w:val="28"/>
        </w:rPr>
        <w:t>nado decreto, en el acápite de “medidas”</w:t>
      </w:r>
      <w:r w:rsidRPr="00A74349">
        <w:rPr>
          <w:rFonts w:ascii="Times New Roman" w:hAnsi="Times New Roman" w:cs="Times New Roman"/>
          <w:sz w:val="28"/>
          <w:szCs w:val="28"/>
        </w:rPr>
        <w:t xml:space="preserve"> se indicó </w:t>
      </w:r>
      <w:r w:rsidR="00430B32" w:rsidRPr="00A74349">
        <w:rPr>
          <w:rFonts w:ascii="Times New Roman" w:hAnsi="Times New Roman" w:cs="Times New Roman"/>
          <w:sz w:val="28"/>
          <w:szCs w:val="28"/>
        </w:rPr>
        <w:t>“</w:t>
      </w:r>
      <w:r w:rsidRPr="00A74349">
        <w:rPr>
          <w:rFonts w:ascii="Times New Roman" w:hAnsi="Times New Roman" w:cs="Times New Roman"/>
          <w:i/>
          <w:sz w:val="28"/>
          <w:szCs w:val="28"/>
        </w:rPr>
        <w:t>[...]</w:t>
      </w:r>
      <w:r w:rsidR="00E636A3" w:rsidRPr="00A74349">
        <w:rPr>
          <w:rFonts w:ascii="Times New Roman" w:hAnsi="Times New Roman" w:cs="Times New Roman"/>
          <w:i/>
          <w:sz w:val="28"/>
          <w:szCs w:val="28"/>
        </w:rPr>
        <w:t xml:space="preserve"> </w:t>
      </w:r>
      <w:r w:rsidRPr="00A74349">
        <w:rPr>
          <w:rFonts w:ascii="Times New Roman" w:hAnsi="Times New Roman" w:cs="Times New Roman"/>
          <w:i/>
          <w:sz w:val="28"/>
          <w:szCs w:val="28"/>
        </w:rPr>
        <w:t>Que los</w:t>
      </w:r>
      <w:r w:rsidR="00430B32" w:rsidRPr="00A74349">
        <w:rPr>
          <w:rFonts w:ascii="Times New Roman" w:hAnsi="Times New Roman" w:cs="Times New Roman"/>
          <w:i/>
          <w:sz w:val="28"/>
          <w:szCs w:val="28"/>
        </w:rPr>
        <w:t xml:space="preserve"> efectos</w:t>
      </w:r>
      <w:r w:rsidRPr="00A74349">
        <w:rPr>
          <w:rFonts w:ascii="Times New Roman" w:hAnsi="Times New Roman" w:cs="Times New Roman"/>
          <w:i/>
          <w:sz w:val="28"/>
          <w:szCs w:val="28"/>
        </w:rPr>
        <w:t xml:space="preserve"> económicos negativos a los habitantes del territorio nacional requieren de la atención a través de medidas extraordinarias referidas a aliviar las obligaciones </w:t>
      </w:r>
      <w:r w:rsidR="00430B32" w:rsidRPr="00A74349">
        <w:rPr>
          <w:rFonts w:ascii="Times New Roman" w:hAnsi="Times New Roman" w:cs="Times New Roman"/>
          <w:i/>
          <w:sz w:val="28"/>
          <w:szCs w:val="28"/>
        </w:rPr>
        <w:t xml:space="preserve">de </w:t>
      </w:r>
      <w:r w:rsidRPr="00A74349">
        <w:rPr>
          <w:rFonts w:ascii="Times New Roman" w:hAnsi="Times New Roman" w:cs="Times New Roman"/>
          <w:i/>
          <w:sz w:val="28"/>
          <w:szCs w:val="28"/>
        </w:rPr>
        <w:t xml:space="preserve">diferente naturaleza, como tributarias, financieras, entre otras, que puedan verse afectadas en su cumplimiento de manera directa por </w:t>
      </w:r>
      <w:r w:rsidR="00430B32" w:rsidRPr="00A74349">
        <w:rPr>
          <w:rFonts w:ascii="Times New Roman" w:hAnsi="Times New Roman" w:cs="Times New Roman"/>
          <w:i/>
          <w:sz w:val="28"/>
          <w:szCs w:val="28"/>
        </w:rPr>
        <w:t>efectos de la crisis[...]”</w:t>
      </w:r>
      <w:r w:rsidRPr="00A74349">
        <w:rPr>
          <w:rFonts w:ascii="Times New Roman" w:hAnsi="Times New Roman" w:cs="Times New Roman"/>
          <w:i/>
          <w:sz w:val="28"/>
          <w:szCs w:val="28"/>
        </w:rPr>
        <w:t xml:space="preserve"> </w:t>
      </w:r>
      <w:r w:rsidRPr="00A74349">
        <w:rPr>
          <w:rFonts w:ascii="Times New Roman" w:hAnsi="Times New Roman" w:cs="Times New Roman"/>
          <w:sz w:val="28"/>
          <w:szCs w:val="28"/>
        </w:rPr>
        <w:t>y</w:t>
      </w:r>
      <w:r w:rsidR="00430B32" w:rsidRPr="00A74349">
        <w:rPr>
          <w:rFonts w:ascii="Times New Roman" w:hAnsi="Times New Roman" w:cs="Times New Roman"/>
          <w:i/>
          <w:sz w:val="28"/>
          <w:szCs w:val="28"/>
        </w:rPr>
        <w:t xml:space="preserve"> “</w:t>
      </w:r>
      <w:r w:rsidRPr="00A74349">
        <w:rPr>
          <w:rFonts w:ascii="Times New Roman" w:hAnsi="Times New Roman" w:cs="Times New Roman"/>
          <w:i/>
          <w:sz w:val="28"/>
          <w:szCs w:val="28"/>
        </w:rPr>
        <w:t>[...] Que los efectos económicos negativos generados por el nuevo Coronavirus Covid-19 a los habitantes del territorio nacional requieren de la atención mediante la adopción de medidas extraordinarias encaminadas a atender las obligaciones de diferente naturaleza, como tributarias, financieras, entre otras, con el fin de proteger el sector salud, promover la industria y el comercio del país y permitan absorber las pérdidas económicas y fuerza laboral a</w:t>
      </w:r>
      <w:r w:rsidR="00430B32" w:rsidRPr="00A74349">
        <w:rPr>
          <w:rFonts w:ascii="Times New Roman" w:hAnsi="Times New Roman" w:cs="Times New Roman"/>
          <w:i/>
          <w:sz w:val="28"/>
          <w:szCs w:val="28"/>
        </w:rPr>
        <w:t>fectada por esta pandemia [...]</w:t>
      </w:r>
      <w:r w:rsidR="00430B32" w:rsidRPr="00A74349">
        <w:rPr>
          <w:rFonts w:ascii="Times New Roman" w:hAnsi="Times New Roman" w:cs="Times New Roman"/>
          <w:sz w:val="28"/>
          <w:szCs w:val="28"/>
        </w:rPr>
        <w:t>”</w:t>
      </w:r>
      <w:r w:rsidR="00E636A3" w:rsidRPr="00A74349">
        <w:rPr>
          <w:rFonts w:ascii="Times New Roman" w:hAnsi="Times New Roman" w:cs="Times New Roman"/>
          <w:sz w:val="28"/>
          <w:szCs w:val="28"/>
        </w:rPr>
        <w:t>.</w:t>
      </w:r>
    </w:p>
    <w:p w14:paraId="1F0FAA1B" w14:textId="77777777" w:rsidR="00E636A3" w:rsidRPr="00A74349" w:rsidRDefault="00E636A3" w:rsidP="00A74349">
      <w:pPr>
        <w:pStyle w:val="Prrafodelista"/>
        <w:spacing w:after="0" w:line="240" w:lineRule="auto"/>
        <w:ind w:left="0"/>
        <w:jc w:val="both"/>
        <w:rPr>
          <w:rFonts w:ascii="Times New Roman" w:hAnsi="Times New Roman" w:cs="Times New Roman"/>
          <w:sz w:val="28"/>
          <w:szCs w:val="28"/>
        </w:rPr>
      </w:pPr>
    </w:p>
    <w:p w14:paraId="2CF62FF8" w14:textId="5F24BA65" w:rsidR="001654CB" w:rsidRPr="00A74349" w:rsidRDefault="00E636A3"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Por otro lado</w:t>
      </w:r>
      <w:r w:rsidR="001654CB" w:rsidRPr="00A74349">
        <w:rPr>
          <w:rFonts w:ascii="Times New Roman" w:hAnsi="Times New Roman" w:cs="Times New Roman"/>
          <w:i/>
          <w:sz w:val="28"/>
          <w:szCs w:val="28"/>
        </w:rPr>
        <w:t xml:space="preserve"> </w:t>
      </w:r>
      <w:r w:rsidR="00430B32" w:rsidRPr="00A74349">
        <w:rPr>
          <w:rFonts w:ascii="Times New Roman" w:hAnsi="Times New Roman" w:cs="Times New Roman"/>
          <w:sz w:val="28"/>
          <w:szCs w:val="28"/>
          <w:lang w:val="es-ES_tradnl"/>
        </w:rPr>
        <w:t xml:space="preserve"> </w:t>
      </w:r>
      <w:r w:rsidR="001654CB" w:rsidRPr="00A74349">
        <w:rPr>
          <w:rFonts w:ascii="Times New Roman" w:hAnsi="Times New Roman" w:cs="Times New Roman"/>
          <w:i/>
          <w:sz w:val="28"/>
          <w:szCs w:val="28"/>
          <w:lang w:val="es-ES_tradnl"/>
        </w:rPr>
        <w:t xml:space="preserve">iii) </w:t>
      </w:r>
      <w:r w:rsidR="00430B32" w:rsidRPr="00A74349">
        <w:rPr>
          <w:rFonts w:ascii="Times New Roman" w:hAnsi="Times New Roman" w:cs="Times New Roman"/>
          <w:sz w:val="28"/>
          <w:szCs w:val="28"/>
          <w:lang w:val="es-ES_tradnl"/>
        </w:rPr>
        <w:t>se refiere a</w:t>
      </w:r>
      <w:r w:rsidR="001654CB" w:rsidRPr="00A74349">
        <w:rPr>
          <w:rFonts w:ascii="Times New Roman" w:hAnsi="Times New Roman" w:cs="Times New Roman"/>
          <w:sz w:val="28"/>
          <w:szCs w:val="28"/>
          <w:lang w:val="es-ES_tradnl"/>
        </w:rPr>
        <w:t xml:space="preserve"> la declaratoria del brote de coronavirus COVID-19 como una pandemia por parte de la OMS el 11 de marz</w:t>
      </w:r>
      <w:r w:rsidR="00430B32" w:rsidRPr="00A74349">
        <w:rPr>
          <w:rFonts w:ascii="Times New Roman" w:hAnsi="Times New Roman" w:cs="Times New Roman"/>
          <w:sz w:val="28"/>
          <w:szCs w:val="28"/>
          <w:lang w:val="es-ES_tradnl"/>
        </w:rPr>
        <w:t xml:space="preserve">o del 2020; </w:t>
      </w:r>
      <w:r w:rsidR="001654CB" w:rsidRPr="00A74349">
        <w:rPr>
          <w:rFonts w:ascii="Times New Roman" w:hAnsi="Times New Roman" w:cs="Times New Roman"/>
          <w:i/>
          <w:sz w:val="28"/>
          <w:szCs w:val="28"/>
          <w:lang w:val="es-ES_tradnl"/>
        </w:rPr>
        <w:t>iv)</w:t>
      </w:r>
      <w:r w:rsidR="001654CB" w:rsidRPr="00A74349">
        <w:rPr>
          <w:rFonts w:ascii="Times New Roman" w:hAnsi="Times New Roman" w:cs="Times New Roman"/>
          <w:sz w:val="28"/>
          <w:szCs w:val="28"/>
          <w:lang w:val="es-ES_tradnl"/>
        </w:rPr>
        <w:t xml:space="preserve"> reconoce que </w:t>
      </w:r>
      <w:r w:rsidR="001654CB" w:rsidRPr="00A74349">
        <w:rPr>
          <w:rFonts w:ascii="Times New Roman" w:hAnsi="Times New Roman" w:cs="Times New Roman"/>
          <w:sz w:val="28"/>
          <w:szCs w:val="28"/>
        </w:rPr>
        <w:t>la magnitud de la pandemia, y las medidas tomadas en virtud del Estado de Emergenci</w:t>
      </w:r>
      <w:r w:rsidR="00430B32" w:rsidRPr="00A74349">
        <w:rPr>
          <w:rFonts w:ascii="Times New Roman" w:hAnsi="Times New Roman" w:cs="Times New Roman"/>
          <w:sz w:val="28"/>
          <w:szCs w:val="28"/>
        </w:rPr>
        <w:t xml:space="preserve">a Económica, Social y Ambiental, </w:t>
      </w:r>
      <w:r w:rsidR="001654CB" w:rsidRPr="00A74349">
        <w:rPr>
          <w:rFonts w:ascii="Times New Roman" w:hAnsi="Times New Roman" w:cs="Times New Roman"/>
          <w:sz w:val="28"/>
          <w:szCs w:val="28"/>
        </w:rPr>
        <w:t>tienen un impacto significativo en la actividad económica del país por lo que se hace necesario implementar una serie de medidas coyunturales en materia laboral</w:t>
      </w:r>
      <w:r w:rsidR="00430B32" w:rsidRPr="00A74349">
        <w:rPr>
          <w:rFonts w:ascii="Times New Roman" w:hAnsi="Times New Roman" w:cs="Times New Roman"/>
          <w:sz w:val="28"/>
          <w:szCs w:val="28"/>
          <w:lang w:val="es-ES_tradnl"/>
        </w:rPr>
        <w:t xml:space="preserve">; </w:t>
      </w:r>
      <w:r w:rsidR="001654CB" w:rsidRPr="00A74349">
        <w:rPr>
          <w:rFonts w:ascii="Times New Roman" w:hAnsi="Times New Roman" w:cs="Times New Roman"/>
          <w:i/>
          <w:sz w:val="28"/>
          <w:szCs w:val="28"/>
          <w:lang w:val="es-ES_tradnl"/>
        </w:rPr>
        <w:t>v)</w:t>
      </w:r>
      <w:r w:rsidR="001654CB" w:rsidRPr="00A74349">
        <w:rPr>
          <w:rFonts w:ascii="Times New Roman" w:hAnsi="Times New Roman" w:cs="Times New Roman"/>
          <w:i/>
          <w:sz w:val="28"/>
          <w:szCs w:val="28"/>
        </w:rPr>
        <w:t xml:space="preserve"> </w:t>
      </w:r>
      <w:r w:rsidR="001654CB" w:rsidRPr="00A74349">
        <w:rPr>
          <w:rFonts w:ascii="Times New Roman" w:hAnsi="Times New Roman" w:cs="Times New Roman"/>
          <w:sz w:val="28"/>
          <w:szCs w:val="28"/>
        </w:rPr>
        <w:t xml:space="preserve">describe la normativa que regula tanto las vacaciones como las cesantías, y los porcentajes y asignaciones para riesgos laborales que deben cubrir las administradoras de riesgos laborales; </w:t>
      </w:r>
      <w:r w:rsidR="00430B32" w:rsidRPr="00A74349">
        <w:rPr>
          <w:rFonts w:ascii="Times New Roman" w:hAnsi="Times New Roman" w:cs="Times New Roman"/>
          <w:i/>
          <w:sz w:val="28"/>
          <w:szCs w:val="28"/>
        </w:rPr>
        <w:t>vi)</w:t>
      </w:r>
      <w:r w:rsidR="00430B32" w:rsidRPr="00A74349">
        <w:rPr>
          <w:rFonts w:ascii="Times New Roman" w:hAnsi="Times New Roman" w:cs="Times New Roman"/>
          <w:sz w:val="28"/>
          <w:szCs w:val="28"/>
        </w:rPr>
        <w:t xml:space="preserve"> </w:t>
      </w:r>
      <w:r w:rsidR="001654CB" w:rsidRPr="00A74349">
        <w:rPr>
          <w:rFonts w:ascii="Times New Roman" w:hAnsi="Times New Roman" w:cs="Times New Roman"/>
          <w:sz w:val="28"/>
          <w:szCs w:val="28"/>
        </w:rPr>
        <w:t>además</w:t>
      </w:r>
      <w:r w:rsidR="00430B32" w:rsidRPr="00A74349">
        <w:rPr>
          <w:rFonts w:ascii="Times New Roman" w:hAnsi="Times New Roman" w:cs="Times New Roman"/>
          <w:sz w:val="28"/>
          <w:szCs w:val="28"/>
        </w:rPr>
        <w:t>,</w:t>
      </w:r>
      <w:r w:rsidR="001654CB" w:rsidRPr="00A74349">
        <w:rPr>
          <w:rFonts w:ascii="Times New Roman" w:hAnsi="Times New Roman" w:cs="Times New Roman"/>
          <w:sz w:val="28"/>
          <w:szCs w:val="28"/>
        </w:rPr>
        <w:t xml:space="preserve"> se refiere a las normas que regulan el mecanismo de protección al cesante y su finalidad, considerando la necesidad de ampliar tales beneficios atendiendo el contexto de la pandemia actual; y</w:t>
      </w:r>
      <w:r w:rsidR="00430B32" w:rsidRPr="00A74349">
        <w:rPr>
          <w:rFonts w:ascii="Times New Roman" w:hAnsi="Times New Roman" w:cs="Times New Roman"/>
          <w:i/>
          <w:sz w:val="28"/>
          <w:szCs w:val="28"/>
        </w:rPr>
        <w:t xml:space="preserve"> v)</w:t>
      </w:r>
      <w:r w:rsidR="001654CB" w:rsidRPr="00A74349">
        <w:rPr>
          <w:rFonts w:ascii="Times New Roman" w:hAnsi="Times New Roman" w:cs="Times New Roman"/>
          <w:sz w:val="28"/>
          <w:szCs w:val="28"/>
        </w:rPr>
        <w:t xml:space="preserve"> finalmente hace referencia al requisito contenido en el artículo 36 del Decreto Ley 2106 de 2019 y a la imposibilidad de que en la actualidad pensionados connacionales en el extranjero cumplan con dichas exigencias. </w:t>
      </w:r>
    </w:p>
    <w:p w14:paraId="5D8EBF33" w14:textId="77777777" w:rsidR="00B37F09" w:rsidRPr="00A74349" w:rsidRDefault="00B37F09" w:rsidP="00A74349">
      <w:pPr>
        <w:spacing w:after="0" w:line="240" w:lineRule="auto"/>
        <w:jc w:val="both"/>
        <w:rPr>
          <w:rFonts w:ascii="Times New Roman" w:hAnsi="Times New Roman" w:cs="Times New Roman"/>
          <w:sz w:val="28"/>
          <w:szCs w:val="28"/>
        </w:rPr>
      </w:pPr>
    </w:p>
    <w:p w14:paraId="4C49C243" w14:textId="77777777" w:rsidR="00F3548C" w:rsidRPr="00A74349" w:rsidRDefault="00F3548C" w:rsidP="00A74349">
      <w:pPr>
        <w:spacing w:after="0" w:line="240" w:lineRule="auto"/>
        <w:jc w:val="both"/>
        <w:rPr>
          <w:rFonts w:ascii="Times New Roman" w:hAnsi="Times New Roman" w:cs="Times New Roman"/>
          <w:b/>
          <w:bCs/>
          <w:sz w:val="28"/>
          <w:szCs w:val="28"/>
          <w:lang w:val="es-ES_tradnl"/>
        </w:rPr>
      </w:pPr>
      <w:r w:rsidRPr="00A74349">
        <w:rPr>
          <w:rFonts w:ascii="Times New Roman" w:hAnsi="Times New Roman" w:cs="Times New Roman"/>
          <w:b/>
          <w:bCs/>
          <w:sz w:val="28"/>
          <w:szCs w:val="28"/>
          <w:lang w:val="es-ES_tradnl"/>
        </w:rPr>
        <w:t>Examen de las condiciones materiales de validez del Decreto 488 de 2020</w:t>
      </w:r>
    </w:p>
    <w:p w14:paraId="44AE667F" w14:textId="77777777" w:rsidR="00F3548C" w:rsidRPr="00A74349" w:rsidRDefault="00F3548C" w:rsidP="00A74349">
      <w:pPr>
        <w:spacing w:after="0" w:line="240" w:lineRule="auto"/>
        <w:jc w:val="both"/>
        <w:rPr>
          <w:rFonts w:ascii="Times New Roman" w:hAnsi="Times New Roman" w:cs="Times New Roman"/>
          <w:sz w:val="28"/>
          <w:szCs w:val="28"/>
          <w:lang w:val="es-ES_tradnl"/>
        </w:rPr>
      </w:pPr>
    </w:p>
    <w:p w14:paraId="28F4C0C2" w14:textId="7465A54F" w:rsidR="005F3F2E" w:rsidRPr="00A74349" w:rsidRDefault="005F3F2E" w:rsidP="00A74349">
      <w:pPr>
        <w:numPr>
          <w:ilvl w:val="0"/>
          <w:numId w:val="16"/>
        </w:numP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A efectos de realizar el análisis material del contenido del Decreto Legislativo 488 de 2020, la Corte procederá de forma individual </w:t>
      </w:r>
      <w:r w:rsidR="007C48EB" w:rsidRPr="00A74349">
        <w:rPr>
          <w:rFonts w:ascii="Times New Roman" w:hAnsi="Times New Roman" w:cs="Times New Roman"/>
          <w:sz w:val="28"/>
          <w:szCs w:val="28"/>
          <w:lang w:val="es-ES_tradnl"/>
        </w:rPr>
        <w:t>porque, si bien es cierto todas</w:t>
      </w:r>
      <w:r w:rsidR="00D64DE3" w:rsidRPr="00A74349">
        <w:rPr>
          <w:rFonts w:ascii="Times New Roman" w:hAnsi="Times New Roman" w:cs="Times New Roman"/>
          <w:sz w:val="28"/>
          <w:szCs w:val="28"/>
          <w:lang w:val="es-ES_tradnl"/>
        </w:rPr>
        <w:t xml:space="preserve"> las medidas se enmarcan en contenidos </w:t>
      </w:r>
      <w:r w:rsidRPr="00A74349">
        <w:rPr>
          <w:rFonts w:ascii="Times New Roman" w:hAnsi="Times New Roman" w:cs="Times New Roman"/>
          <w:sz w:val="28"/>
          <w:szCs w:val="28"/>
          <w:lang w:val="es-ES_tradnl"/>
        </w:rPr>
        <w:t>laboral</w:t>
      </w:r>
      <w:r w:rsidR="00D64DE3" w:rsidRPr="00A74349">
        <w:rPr>
          <w:rFonts w:ascii="Times New Roman" w:hAnsi="Times New Roman" w:cs="Times New Roman"/>
          <w:sz w:val="28"/>
          <w:szCs w:val="28"/>
          <w:lang w:val="es-ES_tradnl"/>
        </w:rPr>
        <w:t>es,</w:t>
      </w:r>
      <w:r w:rsidRPr="00A74349">
        <w:rPr>
          <w:rFonts w:ascii="Times New Roman" w:hAnsi="Times New Roman" w:cs="Times New Roman"/>
          <w:sz w:val="28"/>
          <w:szCs w:val="28"/>
          <w:lang w:val="es-ES_tradnl"/>
        </w:rPr>
        <w:t xml:space="preserve"> no </w:t>
      </w:r>
      <w:r w:rsidR="0004410D" w:rsidRPr="00A74349">
        <w:rPr>
          <w:rFonts w:ascii="Times New Roman" w:hAnsi="Times New Roman" w:cs="Times New Roman"/>
          <w:sz w:val="28"/>
          <w:szCs w:val="28"/>
          <w:lang w:val="es-ES_tradnl"/>
        </w:rPr>
        <w:t>se trata de idénticas materias.</w:t>
      </w:r>
    </w:p>
    <w:p w14:paraId="791E5EDA" w14:textId="77777777" w:rsidR="00F3548C" w:rsidRPr="00A74349" w:rsidRDefault="00F3548C" w:rsidP="00A74349">
      <w:pPr>
        <w:spacing w:after="0" w:line="240" w:lineRule="auto"/>
        <w:jc w:val="both"/>
        <w:rPr>
          <w:rFonts w:ascii="Times New Roman" w:hAnsi="Times New Roman" w:cs="Times New Roman"/>
          <w:sz w:val="28"/>
          <w:szCs w:val="28"/>
          <w:lang w:val="es-ES_tradnl"/>
        </w:rPr>
      </w:pPr>
    </w:p>
    <w:p w14:paraId="1D29C902" w14:textId="77777777" w:rsidR="00F3548C" w:rsidRPr="00A74349" w:rsidRDefault="00F3548C" w:rsidP="00A74349">
      <w:pPr>
        <w:spacing w:after="0" w:line="240" w:lineRule="auto"/>
        <w:jc w:val="both"/>
        <w:rPr>
          <w:rFonts w:ascii="Times New Roman" w:hAnsi="Times New Roman" w:cs="Times New Roman"/>
          <w:b/>
          <w:i/>
          <w:sz w:val="28"/>
          <w:szCs w:val="28"/>
          <w:lang w:val="es-ES_tradnl"/>
        </w:rPr>
      </w:pPr>
      <w:r w:rsidRPr="00A74349">
        <w:rPr>
          <w:rFonts w:ascii="Times New Roman" w:hAnsi="Times New Roman" w:cs="Times New Roman"/>
          <w:b/>
          <w:i/>
          <w:sz w:val="28"/>
          <w:szCs w:val="28"/>
          <w:lang w:val="es-ES_tradnl"/>
        </w:rPr>
        <w:t>Juicio de finalidad</w:t>
      </w:r>
    </w:p>
    <w:p w14:paraId="67111649" w14:textId="77777777" w:rsidR="00F3548C" w:rsidRPr="00A74349" w:rsidRDefault="00F3548C" w:rsidP="00A74349">
      <w:pPr>
        <w:spacing w:after="0" w:line="240" w:lineRule="auto"/>
        <w:jc w:val="both"/>
        <w:rPr>
          <w:rFonts w:ascii="Times New Roman" w:hAnsi="Times New Roman" w:cs="Times New Roman"/>
          <w:i/>
          <w:sz w:val="28"/>
          <w:szCs w:val="28"/>
          <w:lang w:val="es-ES_tradnl"/>
        </w:rPr>
      </w:pPr>
    </w:p>
    <w:p w14:paraId="1590D014" w14:textId="3CEDC83B" w:rsidR="00F3548C" w:rsidRPr="00A74349" w:rsidRDefault="002A29D5" w:rsidP="00A74349">
      <w:pPr>
        <w:numPr>
          <w:ilvl w:val="0"/>
          <w:numId w:val="16"/>
        </w:numP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E</w:t>
      </w:r>
      <w:r w:rsidR="00CF2C8F" w:rsidRPr="00A74349">
        <w:rPr>
          <w:rFonts w:ascii="Times New Roman" w:hAnsi="Times New Roman" w:cs="Times New Roman"/>
          <w:sz w:val="28"/>
          <w:szCs w:val="28"/>
          <w:lang w:val="es-ES_tradnl"/>
        </w:rPr>
        <w:t>l G</w:t>
      </w:r>
      <w:r w:rsidR="00F3548C" w:rsidRPr="00A74349">
        <w:rPr>
          <w:rFonts w:ascii="Times New Roman" w:hAnsi="Times New Roman" w:cs="Times New Roman"/>
          <w:sz w:val="28"/>
          <w:szCs w:val="28"/>
          <w:lang w:val="es-ES_tradnl"/>
        </w:rPr>
        <w:t xml:space="preserve">obierno </w:t>
      </w:r>
      <w:r w:rsidR="0090009E" w:rsidRPr="00A74349">
        <w:rPr>
          <w:rFonts w:ascii="Times New Roman" w:hAnsi="Times New Roman" w:cs="Times New Roman"/>
          <w:sz w:val="28"/>
          <w:szCs w:val="28"/>
          <w:lang w:val="es-ES_tradnl"/>
        </w:rPr>
        <w:t>precisó</w:t>
      </w:r>
      <w:r w:rsidR="00F3548C" w:rsidRPr="00A74349">
        <w:rPr>
          <w:rFonts w:ascii="Times New Roman" w:hAnsi="Times New Roman" w:cs="Times New Roman"/>
          <w:sz w:val="28"/>
          <w:szCs w:val="28"/>
          <w:lang w:val="es-ES_tradnl"/>
        </w:rPr>
        <w:t xml:space="preserve"> </w:t>
      </w:r>
      <w:r w:rsidRPr="00A74349">
        <w:rPr>
          <w:rFonts w:ascii="Times New Roman" w:hAnsi="Times New Roman" w:cs="Times New Roman"/>
          <w:sz w:val="28"/>
          <w:szCs w:val="28"/>
          <w:lang w:val="es-ES_tradnl"/>
        </w:rPr>
        <w:t xml:space="preserve">que el objeto de las medidas </w:t>
      </w:r>
      <w:r w:rsidR="003B4A34" w:rsidRPr="00A74349">
        <w:rPr>
          <w:rFonts w:ascii="Times New Roman" w:hAnsi="Times New Roman" w:cs="Times New Roman"/>
          <w:sz w:val="28"/>
          <w:szCs w:val="28"/>
          <w:lang w:val="es-ES_tradnl"/>
        </w:rPr>
        <w:t>laborales adoptadas</w:t>
      </w:r>
      <w:r w:rsidR="00F3548C" w:rsidRPr="00A74349">
        <w:rPr>
          <w:rFonts w:ascii="Times New Roman" w:hAnsi="Times New Roman" w:cs="Times New Roman"/>
          <w:sz w:val="28"/>
          <w:szCs w:val="28"/>
          <w:lang w:val="es-ES_tradnl"/>
        </w:rPr>
        <w:t xml:space="preserve"> </w:t>
      </w:r>
      <w:r w:rsidRPr="00A74349">
        <w:rPr>
          <w:rFonts w:ascii="Times New Roman" w:hAnsi="Times New Roman" w:cs="Times New Roman"/>
          <w:sz w:val="28"/>
          <w:szCs w:val="28"/>
          <w:lang w:val="es-ES_tradnl"/>
        </w:rPr>
        <w:t>es</w:t>
      </w:r>
      <w:r w:rsidR="00F3548C" w:rsidRPr="00A74349">
        <w:rPr>
          <w:rFonts w:ascii="Times New Roman" w:hAnsi="Times New Roman" w:cs="Times New Roman"/>
          <w:sz w:val="28"/>
          <w:szCs w:val="28"/>
          <w:lang w:val="es-ES_tradnl"/>
        </w:rPr>
        <w:t xml:space="preserve"> “</w:t>
      </w:r>
      <w:r w:rsidRPr="00A74349">
        <w:rPr>
          <w:rFonts w:ascii="Times New Roman" w:hAnsi="Times New Roman" w:cs="Times New Roman"/>
          <w:i/>
          <w:sz w:val="28"/>
          <w:szCs w:val="28"/>
          <w:lang w:val="es-ES_tradnl"/>
        </w:rPr>
        <w:t>promover la conservación del empleo y b</w:t>
      </w:r>
      <w:r w:rsidR="00F3548C" w:rsidRPr="00A74349">
        <w:rPr>
          <w:rFonts w:ascii="Times New Roman" w:hAnsi="Times New Roman" w:cs="Times New Roman"/>
          <w:i/>
          <w:sz w:val="28"/>
          <w:szCs w:val="28"/>
          <w:lang w:val="es-ES_tradnl"/>
        </w:rPr>
        <w:t>rindar alternativas a los trabajadores y empleadores</w:t>
      </w:r>
      <w:r w:rsidR="00F3548C" w:rsidRPr="00A74349">
        <w:rPr>
          <w:rFonts w:ascii="Times New Roman" w:hAnsi="Times New Roman" w:cs="Times New Roman"/>
          <w:sz w:val="28"/>
          <w:szCs w:val="28"/>
          <w:lang w:val="es-ES_tradnl"/>
        </w:rPr>
        <w:t xml:space="preserve">” </w:t>
      </w:r>
      <w:r w:rsidR="00D278EF" w:rsidRPr="00A74349">
        <w:rPr>
          <w:rFonts w:ascii="Times New Roman" w:hAnsi="Times New Roman" w:cs="Times New Roman"/>
          <w:sz w:val="28"/>
          <w:szCs w:val="28"/>
          <w:lang w:val="es-ES_tradnl"/>
        </w:rPr>
        <w:t>quienes,</w:t>
      </w:r>
      <w:r w:rsidR="00F3548C" w:rsidRPr="00A74349">
        <w:rPr>
          <w:rFonts w:ascii="Times New Roman" w:hAnsi="Times New Roman" w:cs="Times New Roman"/>
          <w:sz w:val="28"/>
          <w:szCs w:val="28"/>
          <w:lang w:val="es-ES_tradnl"/>
        </w:rPr>
        <w:t xml:space="preserve"> en razón de la pandemia, de su magnitud y de los efectos consecuenciales de las medidas adoptadas para evitar su propagación</w:t>
      </w:r>
      <w:r w:rsidR="009E1625" w:rsidRPr="00A74349">
        <w:rPr>
          <w:rFonts w:ascii="Times New Roman" w:hAnsi="Times New Roman" w:cs="Times New Roman"/>
          <w:sz w:val="28"/>
          <w:szCs w:val="28"/>
          <w:lang w:val="es-ES_tradnl"/>
        </w:rPr>
        <w:t>- aislamiento social-</w:t>
      </w:r>
      <w:r w:rsidR="003B4A34" w:rsidRPr="00A74349">
        <w:rPr>
          <w:rFonts w:ascii="Times New Roman" w:hAnsi="Times New Roman" w:cs="Times New Roman"/>
          <w:sz w:val="28"/>
          <w:szCs w:val="28"/>
          <w:lang w:val="es-ES_tradnl"/>
        </w:rPr>
        <w:t>, se han visto afectados. De allí que en la parte considerativa estableciera como fin</w:t>
      </w:r>
      <w:r w:rsidR="00F3548C" w:rsidRPr="00A74349">
        <w:rPr>
          <w:rFonts w:ascii="Times New Roman" w:hAnsi="Times New Roman" w:cs="Times New Roman"/>
          <w:sz w:val="28"/>
          <w:szCs w:val="28"/>
          <w:lang w:val="es-ES_tradnl"/>
        </w:rPr>
        <w:t xml:space="preserve"> “</w:t>
      </w:r>
      <w:r w:rsidR="00F3548C" w:rsidRPr="00A74349">
        <w:rPr>
          <w:rFonts w:ascii="Times New Roman" w:hAnsi="Times New Roman" w:cs="Times New Roman"/>
          <w:i/>
          <w:sz w:val="28"/>
          <w:szCs w:val="28"/>
          <w:lang w:val="es-ES_tradnl"/>
        </w:rPr>
        <w:t>mitigar los efectos sobre el empleo, la calidad de vida y la actividad productiva</w:t>
      </w:r>
      <w:r w:rsidR="00F3548C" w:rsidRPr="00A74349">
        <w:rPr>
          <w:rFonts w:ascii="Times New Roman" w:hAnsi="Times New Roman" w:cs="Times New Roman"/>
          <w:sz w:val="28"/>
          <w:szCs w:val="28"/>
          <w:lang w:val="es-ES_tradnl"/>
        </w:rPr>
        <w:t xml:space="preserve">” estimando necesario </w:t>
      </w:r>
      <w:r w:rsidR="00DE7F8E" w:rsidRPr="00A74349">
        <w:rPr>
          <w:rFonts w:ascii="Times New Roman" w:hAnsi="Times New Roman" w:cs="Times New Roman"/>
          <w:sz w:val="28"/>
          <w:szCs w:val="28"/>
          <w:lang w:val="es-ES_tradnl"/>
        </w:rPr>
        <w:t>implementar</w:t>
      </w:r>
      <w:r w:rsidR="00F3548C" w:rsidRPr="00A74349">
        <w:rPr>
          <w:rFonts w:ascii="Times New Roman" w:hAnsi="Times New Roman" w:cs="Times New Roman"/>
          <w:sz w:val="28"/>
          <w:szCs w:val="28"/>
          <w:lang w:val="es-ES_tradnl"/>
        </w:rPr>
        <w:t xml:space="preserve"> </w:t>
      </w:r>
      <w:r w:rsidR="00DE7F8E" w:rsidRPr="00A74349">
        <w:rPr>
          <w:rFonts w:ascii="Times New Roman" w:hAnsi="Times New Roman" w:cs="Times New Roman"/>
          <w:sz w:val="28"/>
          <w:szCs w:val="28"/>
          <w:lang w:val="es-ES_tradnl"/>
        </w:rPr>
        <w:t>acciones</w:t>
      </w:r>
      <w:r w:rsidR="00F3548C" w:rsidRPr="00A74349">
        <w:rPr>
          <w:rFonts w:ascii="Times New Roman" w:hAnsi="Times New Roman" w:cs="Times New Roman"/>
          <w:sz w:val="28"/>
          <w:szCs w:val="28"/>
          <w:lang w:val="es-ES_tradnl"/>
        </w:rPr>
        <w:t xml:space="preserve"> que promuevan </w:t>
      </w:r>
      <w:r w:rsidR="00F3548C" w:rsidRPr="00A74349">
        <w:rPr>
          <w:rFonts w:ascii="Times New Roman" w:hAnsi="Times New Roman" w:cs="Times New Roman"/>
          <w:i/>
          <w:sz w:val="28"/>
          <w:szCs w:val="28"/>
          <w:lang w:val="es-ES_tradnl"/>
        </w:rPr>
        <w:t>i)</w:t>
      </w:r>
      <w:r w:rsidR="00F3548C" w:rsidRPr="00A74349">
        <w:rPr>
          <w:rFonts w:ascii="Times New Roman" w:hAnsi="Times New Roman" w:cs="Times New Roman"/>
          <w:sz w:val="28"/>
          <w:szCs w:val="28"/>
          <w:lang w:val="es-ES_tradnl"/>
        </w:rPr>
        <w:t xml:space="preserve"> la conservación del empleo; </w:t>
      </w:r>
      <w:r w:rsidR="00F3548C" w:rsidRPr="00A74349">
        <w:rPr>
          <w:rFonts w:ascii="Times New Roman" w:hAnsi="Times New Roman" w:cs="Times New Roman"/>
          <w:i/>
          <w:sz w:val="28"/>
          <w:szCs w:val="28"/>
          <w:lang w:val="es-ES_tradnl"/>
        </w:rPr>
        <w:t>ii)</w:t>
      </w:r>
      <w:r w:rsidR="00F3548C" w:rsidRPr="00A74349">
        <w:rPr>
          <w:rFonts w:ascii="Times New Roman" w:hAnsi="Times New Roman" w:cs="Times New Roman"/>
          <w:sz w:val="28"/>
          <w:szCs w:val="28"/>
          <w:lang w:val="es-ES_tradnl"/>
        </w:rPr>
        <w:t xml:space="preserve"> la permanencia de los contratos laborales</w:t>
      </w:r>
      <w:r w:rsidR="006B1A29" w:rsidRPr="00A74349">
        <w:rPr>
          <w:rFonts w:ascii="Times New Roman" w:hAnsi="Times New Roman" w:cs="Times New Roman"/>
          <w:sz w:val="28"/>
          <w:szCs w:val="28"/>
          <w:lang w:val="es-ES_tradnl"/>
        </w:rPr>
        <w:t>;</w:t>
      </w:r>
      <w:r w:rsidR="00F3548C" w:rsidRPr="00A74349">
        <w:rPr>
          <w:rFonts w:ascii="Times New Roman" w:hAnsi="Times New Roman" w:cs="Times New Roman"/>
          <w:sz w:val="28"/>
          <w:szCs w:val="28"/>
          <w:lang w:val="es-ES_tradnl"/>
        </w:rPr>
        <w:t xml:space="preserve"> y </w:t>
      </w:r>
      <w:r w:rsidR="00F3548C" w:rsidRPr="00A74349">
        <w:rPr>
          <w:rFonts w:ascii="Times New Roman" w:hAnsi="Times New Roman" w:cs="Times New Roman"/>
          <w:i/>
          <w:sz w:val="28"/>
          <w:szCs w:val="28"/>
          <w:lang w:val="es-ES_tradnl"/>
        </w:rPr>
        <w:t>iii)</w:t>
      </w:r>
      <w:r w:rsidR="00F3548C" w:rsidRPr="00A74349">
        <w:rPr>
          <w:rFonts w:ascii="Times New Roman" w:hAnsi="Times New Roman" w:cs="Times New Roman"/>
          <w:sz w:val="28"/>
          <w:szCs w:val="28"/>
          <w:lang w:val="es-ES_tradnl"/>
        </w:rPr>
        <w:t xml:space="preserve"> el nivel de vida de los trabajadores y de sus familia</w:t>
      </w:r>
      <w:r w:rsidR="00CF2C8F" w:rsidRPr="00A74349">
        <w:rPr>
          <w:rFonts w:ascii="Times New Roman" w:hAnsi="Times New Roman" w:cs="Times New Roman"/>
          <w:sz w:val="28"/>
          <w:szCs w:val="28"/>
          <w:lang w:val="es-ES_tradnl"/>
        </w:rPr>
        <w:t>s</w:t>
      </w:r>
      <w:r w:rsidR="00F3548C" w:rsidRPr="00A74349">
        <w:rPr>
          <w:rFonts w:ascii="Times New Roman" w:hAnsi="Times New Roman" w:cs="Times New Roman"/>
          <w:sz w:val="28"/>
          <w:szCs w:val="28"/>
          <w:lang w:val="es-ES_tradnl"/>
        </w:rPr>
        <w:t xml:space="preserve">. </w:t>
      </w:r>
    </w:p>
    <w:p w14:paraId="2A5D5306" w14:textId="77777777" w:rsidR="003B4A34" w:rsidRPr="00A74349" w:rsidRDefault="003B4A34" w:rsidP="00A74349">
      <w:pPr>
        <w:spacing w:after="0" w:line="240" w:lineRule="auto"/>
        <w:jc w:val="both"/>
        <w:rPr>
          <w:rFonts w:ascii="Times New Roman" w:hAnsi="Times New Roman" w:cs="Times New Roman"/>
          <w:sz w:val="28"/>
          <w:szCs w:val="28"/>
          <w:lang w:val="es-ES_tradnl"/>
        </w:rPr>
      </w:pPr>
    </w:p>
    <w:p w14:paraId="11F1FA99" w14:textId="31603DD5" w:rsidR="002A29D5" w:rsidRPr="00A74349" w:rsidRDefault="003B4A34" w:rsidP="00A74349">
      <w:pPr>
        <w:numPr>
          <w:ilvl w:val="0"/>
          <w:numId w:val="16"/>
        </w:numP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La Sala encuentra que la habilitación del retiro parcial de cesantías (artículo 3) cumple con el juicio de finalidad en tanto persigue mitigar el impacto de los efectos adversos que han generado en la economía de los trabajadores las medidas de mitigación de la propagación de la pandemia. En efecto, dicha modificación brinda un alivio </w:t>
      </w:r>
      <w:r w:rsidR="002A29D5" w:rsidRPr="00A74349">
        <w:rPr>
          <w:rFonts w:ascii="Times New Roman" w:hAnsi="Times New Roman" w:cs="Times New Roman"/>
          <w:sz w:val="28"/>
          <w:szCs w:val="28"/>
          <w:lang w:val="es-ES_tradnl"/>
        </w:rPr>
        <w:t xml:space="preserve">a los trabajadores </w:t>
      </w:r>
      <w:r w:rsidRPr="00A74349">
        <w:rPr>
          <w:rFonts w:ascii="Times New Roman" w:hAnsi="Times New Roman" w:cs="Times New Roman"/>
          <w:sz w:val="28"/>
          <w:szCs w:val="28"/>
          <w:lang w:val="es-ES_tradnl"/>
        </w:rPr>
        <w:t>y sus familias que</w:t>
      </w:r>
      <w:r w:rsidR="001B574D" w:rsidRPr="00A74349">
        <w:rPr>
          <w:rFonts w:ascii="Times New Roman" w:hAnsi="Times New Roman" w:cs="Times New Roman"/>
          <w:sz w:val="28"/>
          <w:szCs w:val="28"/>
          <w:lang w:val="es-ES_tradnl"/>
        </w:rPr>
        <w:t>,</w:t>
      </w:r>
      <w:r w:rsidRPr="00A74349">
        <w:rPr>
          <w:rFonts w:ascii="Times New Roman" w:hAnsi="Times New Roman" w:cs="Times New Roman"/>
          <w:sz w:val="28"/>
          <w:szCs w:val="28"/>
          <w:lang w:val="es-ES_tradnl"/>
        </w:rPr>
        <w:t xml:space="preserve"> dada la magnitud de </w:t>
      </w:r>
      <w:r w:rsidR="00C94DA6" w:rsidRPr="00A74349">
        <w:rPr>
          <w:rFonts w:ascii="Times New Roman" w:hAnsi="Times New Roman" w:cs="Times New Roman"/>
          <w:sz w:val="28"/>
          <w:szCs w:val="28"/>
          <w:lang w:val="es-ES_tradnl"/>
        </w:rPr>
        <w:t xml:space="preserve">la </w:t>
      </w:r>
      <w:r w:rsidRPr="00A74349">
        <w:rPr>
          <w:rFonts w:ascii="Times New Roman" w:hAnsi="Times New Roman" w:cs="Times New Roman"/>
          <w:sz w:val="28"/>
          <w:szCs w:val="28"/>
          <w:lang w:val="es-ES_tradnl"/>
        </w:rPr>
        <w:t>crisis</w:t>
      </w:r>
      <w:r w:rsidR="001B574D" w:rsidRPr="00A74349">
        <w:rPr>
          <w:rFonts w:ascii="Times New Roman" w:hAnsi="Times New Roman" w:cs="Times New Roman"/>
          <w:sz w:val="28"/>
          <w:szCs w:val="28"/>
          <w:lang w:val="es-ES_tradnl"/>
        </w:rPr>
        <w:t>,</w:t>
      </w:r>
      <w:r w:rsidRPr="00A74349">
        <w:rPr>
          <w:rFonts w:ascii="Times New Roman" w:hAnsi="Times New Roman" w:cs="Times New Roman"/>
          <w:sz w:val="28"/>
          <w:szCs w:val="28"/>
          <w:lang w:val="es-ES_tradnl"/>
        </w:rPr>
        <w:t xml:space="preserve"> han visto afectada su calidad de vida. </w:t>
      </w:r>
    </w:p>
    <w:p w14:paraId="6F8B55C5" w14:textId="77777777" w:rsidR="00F3548C" w:rsidRPr="00A74349" w:rsidRDefault="00F3548C" w:rsidP="00A74349">
      <w:pPr>
        <w:spacing w:after="0" w:line="240" w:lineRule="auto"/>
        <w:jc w:val="both"/>
        <w:rPr>
          <w:rFonts w:ascii="Times New Roman" w:hAnsi="Times New Roman" w:cs="Times New Roman"/>
          <w:sz w:val="28"/>
          <w:szCs w:val="28"/>
          <w:lang w:val="es-ES_tradnl"/>
        </w:rPr>
      </w:pPr>
    </w:p>
    <w:p w14:paraId="4F6663D9" w14:textId="72D6BB88" w:rsidR="00F3548C" w:rsidRPr="00A74349" w:rsidRDefault="007C48EB" w:rsidP="00A74349">
      <w:pPr>
        <w:numPr>
          <w:ilvl w:val="0"/>
          <w:numId w:val="16"/>
        </w:numP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De </w:t>
      </w:r>
      <w:r w:rsidR="001B574D" w:rsidRPr="00A74349">
        <w:rPr>
          <w:rFonts w:ascii="Times New Roman" w:hAnsi="Times New Roman" w:cs="Times New Roman"/>
          <w:sz w:val="28"/>
          <w:szCs w:val="28"/>
          <w:lang w:val="es-ES_tradnl"/>
        </w:rPr>
        <w:t xml:space="preserve">igual forma, </w:t>
      </w:r>
      <w:r w:rsidRPr="00A74349">
        <w:rPr>
          <w:rFonts w:ascii="Times New Roman" w:hAnsi="Times New Roman" w:cs="Times New Roman"/>
          <w:sz w:val="28"/>
          <w:szCs w:val="28"/>
          <w:lang w:val="es-ES_tradnl"/>
        </w:rPr>
        <w:t xml:space="preserve">se advierte </w:t>
      </w:r>
      <w:r w:rsidR="00F3548C" w:rsidRPr="00A74349">
        <w:rPr>
          <w:rFonts w:ascii="Times New Roman" w:hAnsi="Times New Roman" w:cs="Times New Roman"/>
          <w:sz w:val="28"/>
          <w:szCs w:val="28"/>
          <w:lang w:val="es-ES_tradnl"/>
        </w:rPr>
        <w:t xml:space="preserve">que la reducción del término </w:t>
      </w:r>
      <w:r w:rsidR="006B1A29" w:rsidRPr="00A74349">
        <w:rPr>
          <w:rFonts w:ascii="Times New Roman" w:hAnsi="Times New Roman" w:cs="Times New Roman"/>
          <w:sz w:val="28"/>
          <w:szCs w:val="28"/>
          <w:lang w:val="es-ES_tradnl"/>
        </w:rPr>
        <w:t xml:space="preserve">de aviso </w:t>
      </w:r>
      <w:r w:rsidR="00F3548C" w:rsidRPr="00A74349">
        <w:rPr>
          <w:rFonts w:ascii="Times New Roman" w:hAnsi="Times New Roman" w:cs="Times New Roman"/>
          <w:sz w:val="28"/>
          <w:szCs w:val="28"/>
          <w:lang w:val="es-ES_tradnl"/>
        </w:rPr>
        <w:t>para</w:t>
      </w:r>
      <w:r w:rsidR="001B574D" w:rsidRPr="00A74349">
        <w:rPr>
          <w:rFonts w:ascii="Times New Roman" w:hAnsi="Times New Roman" w:cs="Times New Roman"/>
          <w:sz w:val="28"/>
          <w:szCs w:val="28"/>
          <w:lang w:val="es-ES_tradnl"/>
        </w:rPr>
        <w:t xml:space="preserve"> el disfrute de las vacaciones, </w:t>
      </w:r>
      <w:r w:rsidR="00F3548C" w:rsidRPr="00A74349">
        <w:rPr>
          <w:rFonts w:ascii="Times New Roman" w:hAnsi="Times New Roman" w:cs="Times New Roman"/>
          <w:sz w:val="28"/>
          <w:szCs w:val="28"/>
          <w:lang w:val="es-ES_tradnl"/>
        </w:rPr>
        <w:t xml:space="preserve">en </w:t>
      </w:r>
      <w:r w:rsidR="002C768F" w:rsidRPr="00A74349">
        <w:rPr>
          <w:rFonts w:ascii="Times New Roman" w:hAnsi="Times New Roman" w:cs="Times New Roman"/>
          <w:sz w:val="28"/>
          <w:szCs w:val="28"/>
          <w:lang w:val="es-ES_tradnl"/>
        </w:rPr>
        <w:t>los tres escenarios mencionados en el decreto</w:t>
      </w:r>
      <w:r w:rsidR="001B574D" w:rsidRPr="00A74349">
        <w:rPr>
          <w:rFonts w:ascii="Times New Roman" w:hAnsi="Times New Roman" w:cs="Times New Roman"/>
          <w:sz w:val="28"/>
          <w:szCs w:val="28"/>
          <w:lang w:val="es-ES_tradnl"/>
        </w:rPr>
        <w:t xml:space="preserve"> (artículo 4) busca atenuar</w:t>
      </w:r>
      <w:r w:rsidR="00F3548C" w:rsidRPr="00A74349">
        <w:rPr>
          <w:rFonts w:ascii="Times New Roman" w:hAnsi="Times New Roman" w:cs="Times New Roman"/>
          <w:sz w:val="28"/>
          <w:szCs w:val="28"/>
          <w:lang w:val="es-ES_tradnl"/>
        </w:rPr>
        <w:t xml:space="preserve"> </w:t>
      </w:r>
      <w:r w:rsidR="001B574D" w:rsidRPr="00A74349">
        <w:rPr>
          <w:rFonts w:ascii="Times New Roman" w:hAnsi="Times New Roman" w:cs="Times New Roman"/>
          <w:sz w:val="28"/>
          <w:szCs w:val="28"/>
          <w:lang w:val="es-ES_tradnl"/>
        </w:rPr>
        <w:t xml:space="preserve">las consecuencias adversas que han generado en </w:t>
      </w:r>
      <w:r w:rsidR="00F3548C" w:rsidRPr="00A74349">
        <w:rPr>
          <w:rFonts w:ascii="Times New Roman" w:hAnsi="Times New Roman" w:cs="Times New Roman"/>
          <w:sz w:val="28"/>
          <w:szCs w:val="28"/>
          <w:lang w:val="es-ES_tradnl"/>
        </w:rPr>
        <w:t xml:space="preserve">la economía de </w:t>
      </w:r>
      <w:r w:rsidRPr="00A74349">
        <w:rPr>
          <w:rFonts w:ascii="Times New Roman" w:hAnsi="Times New Roman" w:cs="Times New Roman"/>
          <w:sz w:val="28"/>
          <w:szCs w:val="28"/>
          <w:lang w:val="es-ES_tradnl"/>
        </w:rPr>
        <w:t xml:space="preserve">los </w:t>
      </w:r>
      <w:r w:rsidR="00F3548C" w:rsidRPr="00A74349">
        <w:rPr>
          <w:rFonts w:ascii="Times New Roman" w:hAnsi="Times New Roman" w:cs="Times New Roman"/>
          <w:sz w:val="28"/>
          <w:szCs w:val="28"/>
          <w:lang w:val="es-ES_tradnl"/>
        </w:rPr>
        <w:t xml:space="preserve">empleadores las medidas de mitigación de </w:t>
      </w:r>
      <w:r w:rsidR="006B1A29" w:rsidRPr="00A74349">
        <w:rPr>
          <w:rFonts w:ascii="Times New Roman" w:hAnsi="Times New Roman" w:cs="Times New Roman"/>
          <w:sz w:val="28"/>
          <w:szCs w:val="28"/>
          <w:lang w:val="es-ES_tradnl"/>
        </w:rPr>
        <w:t xml:space="preserve">la </w:t>
      </w:r>
      <w:r w:rsidR="00F3548C" w:rsidRPr="00A74349">
        <w:rPr>
          <w:rFonts w:ascii="Times New Roman" w:hAnsi="Times New Roman" w:cs="Times New Roman"/>
          <w:sz w:val="28"/>
          <w:szCs w:val="28"/>
          <w:lang w:val="es-ES_tradnl"/>
        </w:rPr>
        <w:t xml:space="preserve">propagación de la pandemia que fue declarada como una calamidad pública y que, a su vez, ha </w:t>
      </w:r>
      <w:r w:rsidR="002C768F" w:rsidRPr="00A74349">
        <w:rPr>
          <w:rFonts w:ascii="Times New Roman" w:hAnsi="Times New Roman" w:cs="Times New Roman"/>
          <w:sz w:val="28"/>
          <w:szCs w:val="28"/>
          <w:lang w:val="es-ES_tradnl"/>
        </w:rPr>
        <w:t>causado</w:t>
      </w:r>
      <w:r w:rsidR="00F3548C" w:rsidRPr="00A74349">
        <w:rPr>
          <w:rFonts w:ascii="Times New Roman" w:hAnsi="Times New Roman" w:cs="Times New Roman"/>
          <w:sz w:val="28"/>
          <w:szCs w:val="28"/>
          <w:lang w:val="es-ES_tradnl"/>
        </w:rPr>
        <w:t xml:space="preserve"> afectaciones al sistema económico de </w:t>
      </w:r>
      <w:r w:rsidR="00C94DA6" w:rsidRPr="00A74349">
        <w:rPr>
          <w:rFonts w:ascii="Times New Roman" w:hAnsi="Times New Roman" w:cs="Times New Roman"/>
          <w:sz w:val="28"/>
          <w:szCs w:val="28"/>
          <w:lang w:val="es-ES_tradnl"/>
        </w:rPr>
        <w:t xml:space="preserve">alcances </w:t>
      </w:r>
      <w:r w:rsidR="00F3548C" w:rsidRPr="00A74349">
        <w:rPr>
          <w:rFonts w:ascii="Times New Roman" w:hAnsi="Times New Roman" w:cs="Times New Roman"/>
          <w:sz w:val="28"/>
          <w:szCs w:val="28"/>
          <w:lang w:val="es-ES_tradnl"/>
        </w:rPr>
        <w:t>impredecib</w:t>
      </w:r>
      <w:r w:rsidRPr="00A74349">
        <w:rPr>
          <w:rFonts w:ascii="Times New Roman" w:hAnsi="Times New Roman" w:cs="Times New Roman"/>
          <w:sz w:val="28"/>
          <w:szCs w:val="28"/>
          <w:lang w:val="es-ES_tradnl"/>
        </w:rPr>
        <w:t>les e incalculables en el mundo</w:t>
      </w:r>
      <w:r w:rsidR="00947005" w:rsidRPr="00A74349">
        <w:rPr>
          <w:rFonts w:ascii="Times New Roman" w:hAnsi="Times New Roman" w:cs="Times New Roman"/>
          <w:sz w:val="28"/>
          <w:szCs w:val="28"/>
          <w:lang w:val="es-ES_tradnl"/>
        </w:rPr>
        <w:t xml:space="preserve">. </w:t>
      </w:r>
      <w:r w:rsidR="001B574D" w:rsidRPr="00A74349">
        <w:rPr>
          <w:rFonts w:ascii="Times New Roman" w:hAnsi="Times New Roman" w:cs="Times New Roman"/>
          <w:sz w:val="28"/>
          <w:szCs w:val="28"/>
          <w:lang w:val="es-ES_tradnl"/>
        </w:rPr>
        <w:t xml:space="preserve">Dicha medida pretende brindar </w:t>
      </w:r>
      <w:r w:rsidR="00F3548C" w:rsidRPr="00A74349">
        <w:rPr>
          <w:rFonts w:ascii="Times New Roman" w:hAnsi="Times New Roman" w:cs="Times New Roman"/>
          <w:sz w:val="28"/>
          <w:szCs w:val="28"/>
          <w:lang w:val="es-ES_tradnl"/>
        </w:rPr>
        <w:t>alternativas a los empleadores que permitan la continuidad de</w:t>
      </w:r>
      <w:r w:rsidR="006B1A29" w:rsidRPr="00A74349">
        <w:rPr>
          <w:rFonts w:ascii="Times New Roman" w:hAnsi="Times New Roman" w:cs="Times New Roman"/>
          <w:sz w:val="28"/>
          <w:szCs w:val="28"/>
          <w:lang w:val="es-ES_tradnl"/>
        </w:rPr>
        <w:t xml:space="preserve"> sus</w:t>
      </w:r>
      <w:r w:rsidR="00F3548C" w:rsidRPr="00A74349">
        <w:rPr>
          <w:rFonts w:ascii="Times New Roman" w:hAnsi="Times New Roman" w:cs="Times New Roman"/>
          <w:sz w:val="28"/>
          <w:szCs w:val="28"/>
          <w:lang w:val="es-ES_tradnl"/>
        </w:rPr>
        <w:t xml:space="preserve"> empresas</w:t>
      </w:r>
      <w:r w:rsidR="001B574D" w:rsidRPr="00A74349">
        <w:rPr>
          <w:rFonts w:ascii="Times New Roman" w:hAnsi="Times New Roman" w:cs="Times New Roman"/>
          <w:sz w:val="28"/>
          <w:szCs w:val="28"/>
          <w:lang w:val="es-ES_tradnl"/>
        </w:rPr>
        <w:t>, buscando garantizar la permanencia de los contratos laborales,</w:t>
      </w:r>
      <w:r w:rsidR="00F3548C" w:rsidRPr="00A74349">
        <w:rPr>
          <w:rFonts w:ascii="Times New Roman" w:hAnsi="Times New Roman" w:cs="Times New Roman"/>
          <w:sz w:val="28"/>
          <w:szCs w:val="28"/>
          <w:lang w:val="es-ES_tradnl"/>
        </w:rPr>
        <w:t xml:space="preserve"> y por tanto</w:t>
      </w:r>
      <w:r w:rsidR="001B574D" w:rsidRPr="00A74349">
        <w:rPr>
          <w:rFonts w:ascii="Times New Roman" w:hAnsi="Times New Roman" w:cs="Times New Roman"/>
          <w:sz w:val="28"/>
          <w:szCs w:val="28"/>
          <w:lang w:val="es-ES_tradnl"/>
        </w:rPr>
        <w:t>,</w:t>
      </w:r>
      <w:r w:rsidR="00F3548C" w:rsidRPr="00A74349">
        <w:rPr>
          <w:rFonts w:ascii="Times New Roman" w:hAnsi="Times New Roman" w:cs="Times New Roman"/>
          <w:sz w:val="28"/>
          <w:szCs w:val="28"/>
          <w:lang w:val="es-ES_tradnl"/>
        </w:rPr>
        <w:t xml:space="preserve"> la conservación del empleo. </w:t>
      </w:r>
    </w:p>
    <w:p w14:paraId="26114A49" w14:textId="77777777" w:rsidR="00F3548C" w:rsidRPr="00A74349" w:rsidRDefault="00F3548C" w:rsidP="00A74349">
      <w:pPr>
        <w:spacing w:after="0" w:line="240" w:lineRule="auto"/>
        <w:jc w:val="both"/>
        <w:rPr>
          <w:rFonts w:ascii="Times New Roman" w:hAnsi="Times New Roman" w:cs="Times New Roman"/>
          <w:sz w:val="28"/>
          <w:szCs w:val="28"/>
          <w:lang w:val="es-ES_tradnl"/>
        </w:rPr>
      </w:pPr>
    </w:p>
    <w:p w14:paraId="5335ED8A" w14:textId="274871C0" w:rsidR="00F3548C" w:rsidRPr="00A74349" w:rsidRDefault="00F3548C" w:rsidP="00A74349">
      <w:pPr>
        <w:numPr>
          <w:ilvl w:val="0"/>
          <w:numId w:val="16"/>
        </w:numP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Lo propio sucede en torno a la finalidad de la medida adoptada en punto de la </w:t>
      </w:r>
      <w:r w:rsidRPr="00A74349">
        <w:rPr>
          <w:rFonts w:ascii="Times New Roman" w:hAnsi="Times New Roman" w:cs="Times New Roman"/>
          <w:sz w:val="28"/>
          <w:szCs w:val="28"/>
        </w:rPr>
        <w:t xml:space="preserve">destinación de los recursos de las cotizaciones de las aseguradoras de riesgos laborales </w:t>
      </w:r>
      <w:r w:rsidR="002D3ED8" w:rsidRPr="00A74349">
        <w:rPr>
          <w:rFonts w:ascii="Times New Roman" w:hAnsi="Times New Roman" w:cs="Times New Roman"/>
          <w:sz w:val="28"/>
          <w:szCs w:val="28"/>
        </w:rPr>
        <w:t xml:space="preserve">(artículo 5) </w:t>
      </w:r>
      <w:r w:rsidRPr="00A74349">
        <w:rPr>
          <w:rFonts w:ascii="Times New Roman" w:hAnsi="Times New Roman" w:cs="Times New Roman"/>
          <w:sz w:val="28"/>
          <w:szCs w:val="28"/>
        </w:rPr>
        <w:t>para cubrir</w:t>
      </w:r>
      <w:r w:rsidR="00743D85" w:rsidRPr="00A74349">
        <w:rPr>
          <w:rFonts w:ascii="Times New Roman" w:hAnsi="Times New Roman" w:cs="Times New Roman"/>
          <w:sz w:val="28"/>
          <w:szCs w:val="28"/>
        </w:rPr>
        <w:t xml:space="preserve"> además de</w:t>
      </w:r>
      <w:r w:rsidRPr="00A74349">
        <w:rPr>
          <w:rFonts w:ascii="Times New Roman" w:hAnsi="Times New Roman" w:cs="Times New Roman"/>
          <w:sz w:val="28"/>
          <w:szCs w:val="28"/>
        </w:rPr>
        <w:t xml:space="preserve"> las actividades de promoción y prevención para trabajadores expuestos directamente al coronavirus</w:t>
      </w:r>
      <w:r w:rsidR="00743D85" w:rsidRPr="00A74349">
        <w:rPr>
          <w:rFonts w:ascii="Times New Roman" w:hAnsi="Times New Roman" w:cs="Times New Roman"/>
          <w:sz w:val="28"/>
          <w:szCs w:val="28"/>
        </w:rPr>
        <w:t>,</w:t>
      </w:r>
      <w:r w:rsidR="007A625C" w:rsidRPr="00A74349">
        <w:rPr>
          <w:rFonts w:ascii="Times New Roman" w:hAnsi="Times New Roman" w:cs="Times New Roman"/>
          <w:sz w:val="28"/>
          <w:szCs w:val="28"/>
        </w:rPr>
        <w:t xml:space="preserve"> la compra </w:t>
      </w:r>
      <w:r w:rsidR="008032AB" w:rsidRPr="00A74349">
        <w:rPr>
          <w:rFonts w:ascii="Times New Roman" w:hAnsi="Times New Roman" w:cs="Times New Roman"/>
          <w:sz w:val="28"/>
          <w:szCs w:val="28"/>
        </w:rPr>
        <w:t>de elementos de protección, chequeos médicos e intervención directa, de trabajadores expuestos al virus</w:t>
      </w:r>
      <w:r w:rsidRPr="00A74349">
        <w:rPr>
          <w:rFonts w:ascii="Times New Roman" w:hAnsi="Times New Roman" w:cs="Times New Roman"/>
          <w:sz w:val="28"/>
          <w:szCs w:val="28"/>
        </w:rPr>
        <w:t>, todo lo cual se relaciona sin duda con evitar la agravación de los efectos de la pandemia y procurar la protección de quienes tiene</w:t>
      </w:r>
      <w:r w:rsidR="00BF2CF6" w:rsidRPr="00A74349">
        <w:rPr>
          <w:rFonts w:ascii="Times New Roman" w:hAnsi="Times New Roman" w:cs="Times New Roman"/>
          <w:sz w:val="28"/>
          <w:szCs w:val="28"/>
        </w:rPr>
        <w:t>n</w:t>
      </w:r>
      <w:r w:rsidRPr="00A74349">
        <w:rPr>
          <w:rFonts w:ascii="Times New Roman" w:hAnsi="Times New Roman" w:cs="Times New Roman"/>
          <w:sz w:val="28"/>
          <w:szCs w:val="28"/>
        </w:rPr>
        <w:t xml:space="preserve"> contacto </w:t>
      </w:r>
      <w:r w:rsidR="008032AB" w:rsidRPr="00A74349">
        <w:rPr>
          <w:rFonts w:ascii="Times New Roman" w:hAnsi="Times New Roman" w:cs="Times New Roman"/>
          <w:sz w:val="28"/>
          <w:szCs w:val="28"/>
        </w:rPr>
        <w:t>directo en razón de sus labores</w:t>
      </w:r>
      <w:r w:rsidR="00743D85" w:rsidRPr="00A74349">
        <w:rPr>
          <w:rFonts w:ascii="Times New Roman" w:hAnsi="Times New Roman" w:cs="Times New Roman"/>
          <w:sz w:val="28"/>
          <w:szCs w:val="28"/>
        </w:rPr>
        <w:t>,</w:t>
      </w:r>
      <w:r w:rsidR="008032AB" w:rsidRPr="00A74349">
        <w:rPr>
          <w:rFonts w:ascii="Times New Roman" w:hAnsi="Times New Roman" w:cs="Times New Roman"/>
          <w:sz w:val="28"/>
          <w:szCs w:val="28"/>
        </w:rPr>
        <w:t xml:space="preserve"> pues como se enuncia en la motivación del decreto</w:t>
      </w:r>
      <w:r w:rsidR="00DF101B" w:rsidRPr="00A74349">
        <w:rPr>
          <w:rFonts w:ascii="Times New Roman" w:hAnsi="Times New Roman" w:cs="Times New Roman"/>
          <w:sz w:val="28"/>
          <w:szCs w:val="28"/>
        </w:rPr>
        <w:t>,</w:t>
      </w:r>
      <w:r w:rsidR="008032AB" w:rsidRPr="00A74349">
        <w:rPr>
          <w:rFonts w:ascii="Times New Roman" w:hAnsi="Times New Roman" w:cs="Times New Roman"/>
          <w:sz w:val="28"/>
          <w:szCs w:val="28"/>
        </w:rPr>
        <w:t xml:space="preserve"> </w:t>
      </w:r>
      <w:r w:rsidR="00DF101B" w:rsidRPr="00A74349">
        <w:rPr>
          <w:rFonts w:ascii="Times New Roman" w:hAnsi="Times New Roman" w:cs="Times New Roman"/>
          <w:sz w:val="28"/>
          <w:szCs w:val="28"/>
        </w:rPr>
        <w:t xml:space="preserve">es necesario </w:t>
      </w:r>
      <w:r w:rsidR="008032AB" w:rsidRPr="00A74349">
        <w:rPr>
          <w:rFonts w:ascii="Times New Roman" w:hAnsi="Times New Roman" w:cs="Times New Roman"/>
          <w:sz w:val="28"/>
          <w:szCs w:val="28"/>
        </w:rPr>
        <w:t>“</w:t>
      </w:r>
      <w:r w:rsidR="008032AB" w:rsidRPr="00A74349">
        <w:rPr>
          <w:rFonts w:ascii="Times New Roman" w:hAnsi="Times New Roman" w:cs="Times New Roman"/>
          <w:i/>
          <w:sz w:val="28"/>
          <w:szCs w:val="28"/>
        </w:rPr>
        <w:t>(i) proteger a los trabajadores y empleadores y sus familias de los riesgos para la salud generadas por el coronavirus COVID-19[…]</w:t>
      </w:r>
      <w:r w:rsidR="008032AB" w:rsidRPr="00A74349">
        <w:rPr>
          <w:rFonts w:ascii="Times New Roman" w:hAnsi="Times New Roman" w:cs="Times New Roman"/>
          <w:sz w:val="28"/>
          <w:szCs w:val="28"/>
        </w:rPr>
        <w:t>”</w:t>
      </w:r>
      <w:r w:rsidR="00384F30" w:rsidRPr="00A74349">
        <w:rPr>
          <w:rFonts w:ascii="Times New Roman" w:hAnsi="Times New Roman" w:cs="Times New Roman"/>
          <w:i/>
          <w:sz w:val="28"/>
          <w:szCs w:val="28"/>
        </w:rPr>
        <w:t xml:space="preserve">, </w:t>
      </w:r>
      <w:r w:rsidR="00384F30" w:rsidRPr="00A74349">
        <w:rPr>
          <w:rFonts w:ascii="Times New Roman" w:hAnsi="Times New Roman" w:cs="Times New Roman"/>
          <w:sz w:val="28"/>
          <w:szCs w:val="28"/>
        </w:rPr>
        <w:t xml:space="preserve">siendo entonces una medida que tiene una finalidad directa y específicamente encaminada a conjurar las causas e impacto de los hechos que dieron lugar a la emergencia. </w:t>
      </w:r>
    </w:p>
    <w:p w14:paraId="590E8BB0" w14:textId="77777777" w:rsidR="008032AB" w:rsidRPr="00A74349" w:rsidRDefault="008032AB" w:rsidP="00A74349">
      <w:pPr>
        <w:spacing w:after="0" w:line="240" w:lineRule="auto"/>
        <w:jc w:val="both"/>
        <w:rPr>
          <w:rFonts w:ascii="Times New Roman" w:hAnsi="Times New Roman" w:cs="Times New Roman"/>
          <w:sz w:val="28"/>
          <w:szCs w:val="28"/>
          <w:lang w:val="es-ES_tradnl"/>
        </w:rPr>
      </w:pPr>
    </w:p>
    <w:p w14:paraId="2C769EF8" w14:textId="23CF6985" w:rsidR="00743D85" w:rsidRPr="00A74349" w:rsidRDefault="0091747C" w:rsidP="00A74349">
      <w:pPr>
        <w:numPr>
          <w:ilvl w:val="0"/>
          <w:numId w:val="16"/>
        </w:numP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rPr>
        <w:t xml:space="preserve"> Respecto del beneficio adicional al </w:t>
      </w:r>
      <w:r w:rsidR="00F3548C" w:rsidRPr="00A74349">
        <w:rPr>
          <w:rFonts w:ascii="Times New Roman" w:hAnsi="Times New Roman" w:cs="Times New Roman"/>
          <w:sz w:val="28"/>
          <w:szCs w:val="28"/>
        </w:rPr>
        <w:t>mecanismo de protección al cesante</w:t>
      </w:r>
      <w:r w:rsidR="002D3ED8" w:rsidRPr="00A74349">
        <w:rPr>
          <w:rFonts w:ascii="Times New Roman" w:hAnsi="Times New Roman" w:cs="Times New Roman"/>
          <w:sz w:val="28"/>
          <w:szCs w:val="28"/>
        </w:rPr>
        <w:t xml:space="preserve"> (artículo 6)</w:t>
      </w:r>
      <w:r w:rsidR="00F3548C" w:rsidRPr="00A74349">
        <w:rPr>
          <w:rFonts w:ascii="Times New Roman" w:hAnsi="Times New Roman" w:cs="Times New Roman"/>
          <w:sz w:val="28"/>
          <w:szCs w:val="28"/>
        </w:rPr>
        <w:t xml:space="preserve">, la finalidad perseguida se </w:t>
      </w:r>
      <w:r w:rsidR="009E1625" w:rsidRPr="00A74349">
        <w:rPr>
          <w:rFonts w:ascii="Times New Roman" w:hAnsi="Times New Roman" w:cs="Times New Roman"/>
          <w:sz w:val="28"/>
          <w:szCs w:val="28"/>
        </w:rPr>
        <w:t xml:space="preserve">dirige </w:t>
      </w:r>
      <w:r w:rsidR="00F3548C" w:rsidRPr="00A74349">
        <w:rPr>
          <w:rFonts w:ascii="Times New Roman" w:hAnsi="Times New Roman" w:cs="Times New Roman"/>
          <w:sz w:val="28"/>
          <w:szCs w:val="28"/>
        </w:rPr>
        <w:t>precisamente a conjurar los efectos de las medidas adoptadas para evitar la propagación de la pandemia</w:t>
      </w:r>
      <w:r w:rsidR="009E1625" w:rsidRPr="00A74349">
        <w:rPr>
          <w:rFonts w:ascii="Times New Roman" w:hAnsi="Times New Roman" w:cs="Times New Roman"/>
          <w:sz w:val="28"/>
          <w:szCs w:val="28"/>
        </w:rPr>
        <w:t>,</w:t>
      </w:r>
      <w:r w:rsidR="00F3548C" w:rsidRPr="00A74349">
        <w:rPr>
          <w:rFonts w:ascii="Times New Roman" w:hAnsi="Times New Roman" w:cs="Times New Roman"/>
          <w:sz w:val="28"/>
          <w:szCs w:val="28"/>
        </w:rPr>
        <w:t xml:space="preserve"> e impedir una extensión</w:t>
      </w:r>
      <w:r w:rsidR="009E1625" w:rsidRPr="00A74349">
        <w:rPr>
          <w:rFonts w:ascii="Times New Roman" w:hAnsi="Times New Roman" w:cs="Times New Roman"/>
          <w:sz w:val="28"/>
          <w:szCs w:val="28"/>
        </w:rPr>
        <w:t xml:space="preserve"> del impacto económico en los ciudadanos cesantes quienes se han </w:t>
      </w:r>
      <w:r w:rsidR="00F3548C" w:rsidRPr="00A74349">
        <w:rPr>
          <w:rFonts w:ascii="Times New Roman" w:hAnsi="Times New Roman" w:cs="Times New Roman"/>
          <w:sz w:val="28"/>
          <w:szCs w:val="28"/>
        </w:rPr>
        <w:t xml:space="preserve">visto </w:t>
      </w:r>
      <w:r w:rsidR="009E1625" w:rsidRPr="00A74349">
        <w:rPr>
          <w:rFonts w:ascii="Times New Roman" w:hAnsi="Times New Roman" w:cs="Times New Roman"/>
          <w:sz w:val="28"/>
          <w:szCs w:val="28"/>
        </w:rPr>
        <w:t xml:space="preserve">objetivamente afectados por lo que </w:t>
      </w:r>
      <w:r w:rsidR="009E1625" w:rsidRPr="00A74349">
        <w:rPr>
          <w:rFonts w:ascii="Times New Roman" w:hAnsi="Times New Roman" w:cs="Times New Roman"/>
          <w:i/>
          <w:sz w:val="28"/>
          <w:szCs w:val="28"/>
        </w:rPr>
        <w:t>“debe prever un mecanismo que facilite el cubrimiento de los gastos del</w:t>
      </w:r>
      <w:r w:rsidR="00E849C3" w:rsidRPr="00A74349">
        <w:rPr>
          <w:rFonts w:ascii="Times New Roman" w:hAnsi="Times New Roman" w:cs="Times New Roman"/>
          <w:i/>
          <w:sz w:val="28"/>
          <w:szCs w:val="28"/>
        </w:rPr>
        <w:t xml:space="preserve"> cesante,</w:t>
      </w:r>
      <w:r w:rsidR="009E1625" w:rsidRPr="00A74349">
        <w:rPr>
          <w:rFonts w:ascii="Times New Roman" w:hAnsi="Times New Roman" w:cs="Times New Roman"/>
          <w:i/>
          <w:sz w:val="28"/>
          <w:szCs w:val="28"/>
        </w:rPr>
        <w:t xml:space="preserve"> de acuerdo con las y prioridades de consumo de cada beneficiario, mientras dure la emergencia, con</w:t>
      </w:r>
      <w:r w:rsidR="00E849C3" w:rsidRPr="00A74349">
        <w:rPr>
          <w:rFonts w:ascii="Times New Roman" w:hAnsi="Times New Roman" w:cs="Times New Roman"/>
          <w:i/>
          <w:sz w:val="28"/>
          <w:szCs w:val="28"/>
        </w:rPr>
        <w:t xml:space="preserve"> el fin de mitigar los efectos adversos de esta</w:t>
      </w:r>
      <w:r w:rsidR="009E1625" w:rsidRPr="00A74349">
        <w:rPr>
          <w:rFonts w:ascii="Times New Roman" w:hAnsi="Times New Roman" w:cs="Times New Roman"/>
          <w:i/>
          <w:sz w:val="28"/>
          <w:szCs w:val="28"/>
        </w:rPr>
        <w:t xml:space="preserve"> situación, mecanismo que actualmente no</w:t>
      </w:r>
      <w:r w:rsidR="00E849C3" w:rsidRPr="00A74349">
        <w:rPr>
          <w:rFonts w:ascii="Times New Roman" w:hAnsi="Times New Roman" w:cs="Times New Roman"/>
          <w:i/>
          <w:sz w:val="28"/>
          <w:szCs w:val="28"/>
        </w:rPr>
        <w:t xml:space="preserve"> está</w:t>
      </w:r>
      <w:r w:rsidR="009E1625" w:rsidRPr="00A74349">
        <w:rPr>
          <w:rFonts w:ascii="Times New Roman" w:hAnsi="Times New Roman" w:cs="Times New Roman"/>
          <w:i/>
          <w:sz w:val="28"/>
          <w:szCs w:val="28"/>
        </w:rPr>
        <w:t xml:space="preserve"> contemplado en las normas pues estas son insuficientes para brindar una adecuada protección durante la coyuntura actual al trabajador cesante y a su familia, por lo que se hace preciso crearlo para conjurar coyuntura derivada del nuevo Coronavirus COVID-19 y su impacto en la vida del y su familia”</w:t>
      </w:r>
      <w:r w:rsidR="009E1625" w:rsidRPr="00A74349">
        <w:rPr>
          <w:rFonts w:ascii="Times New Roman" w:hAnsi="Times New Roman" w:cs="Times New Roman"/>
          <w:sz w:val="28"/>
          <w:szCs w:val="28"/>
        </w:rPr>
        <w:t>.</w:t>
      </w:r>
      <w:r w:rsidR="00F3548C" w:rsidRPr="00A74349">
        <w:rPr>
          <w:rFonts w:ascii="Times New Roman" w:hAnsi="Times New Roman" w:cs="Times New Roman"/>
          <w:sz w:val="28"/>
          <w:szCs w:val="28"/>
        </w:rPr>
        <w:t xml:space="preserve"> </w:t>
      </w:r>
      <w:r w:rsidR="002D3ED8" w:rsidRPr="00A74349">
        <w:rPr>
          <w:rFonts w:ascii="Times New Roman" w:hAnsi="Times New Roman" w:cs="Times New Roman"/>
          <w:sz w:val="28"/>
          <w:szCs w:val="28"/>
        </w:rPr>
        <w:t>Lo anterior</w:t>
      </w:r>
      <w:r w:rsidR="00E849C3" w:rsidRPr="00A74349">
        <w:rPr>
          <w:rFonts w:ascii="Times New Roman" w:hAnsi="Times New Roman" w:cs="Times New Roman"/>
          <w:sz w:val="28"/>
          <w:szCs w:val="28"/>
        </w:rPr>
        <w:t>, como puede verse</w:t>
      </w:r>
      <w:r w:rsidR="007C48EB" w:rsidRPr="00A74349">
        <w:rPr>
          <w:rFonts w:ascii="Times New Roman" w:hAnsi="Times New Roman" w:cs="Times New Roman"/>
          <w:sz w:val="28"/>
          <w:szCs w:val="28"/>
        </w:rPr>
        <w:t>,</w:t>
      </w:r>
      <w:r w:rsidR="00E849C3" w:rsidRPr="00A74349">
        <w:rPr>
          <w:rFonts w:ascii="Times New Roman" w:hAnsi="Times New Roman" w:cs="Times New Roman"/>
          <w:sz w:val="28"/>
          <w:szCs w:val="28"/>
        </w:rPr>
        <w:t xml:space="preserve"> se encuentra estrecha y directamente relacionado con las causas que dieron origen a la declaratoria de emergencia y que tienen por objeto mitigar los impactos generados</w:t>
      </w:r>
      <w:r w:rsidR="00743D85" w:rsidRPr="00A74349">
        <w:rPr>
          <w:rFonts w:ascii="Times New Roman" w:hAnsi="Times New Roman" w:cs="Times New Roman"/>
          <w:sz w:val="28"/>
          <w:szCs w:val="28"/>
        </w:rPr>
        <w:t xml:space="preserve">, dado que el beneficio se ata a la pérdida del empleo </w:t>
      </w:r>
      <w:r w:rsidR="00817B1A" w:rsidRPr="00A74349">
        <w:rPr>
          <w:rFonts w:ascii="Times New Roman" w:hAnsi="Times New Roman" w:cs="Times New Roman"/>
          <w:sz w:val="28"/>
          <w:szCs w:val="28"/>
        </w:rPr>
        <w:t>debido a</w:t>
      </w:r>
      <w:r w:rsidR="00743D85" w:rsidRPr="00A74349">
        <w:rPr>
          <w:rFonts w:ascii="Times New Roman" w:hAnsi="Times New Roman" w:cs="Times New Roman"/>
          <w:sz w:val="28"/>
          <w:szCs w:val="28"/>
        </w:rPr>
        <w:t xml:space="preserve"> ese particular</w:t>
      </w:r>
      <w:r w:rsidR="00E849C3" w:rsidRPr="00A74349">
        <w:rPr>
          <w:rFonts w:ascii="Times New Roman" w:hAnsi="Times New Roman" w:cs="Times New Roman"/>
          <w:sz w:val="28"/>
          <w:szCs w:val="28"/>
        </w:rPr>
        <w:t xml:space="preserve">. </w:t>
      </w:r>
    </w:p>
    <w:p w14:paraId="3B7AD082" w14:textId="77777777" w:rsidR="00743D85" w:rsidRPr="00A74349" w:rsidRDefault="00743D85" w:rsidP="00A74349">
      <w:pPr>
        <w:spacing w:after="0" w:line="240" w:lineRule="auto"/>
        <w:jc w:val="both"/>
        <w:rPr>
          <w:rFonts w:ascii="Times New Roman" w:hAnsi="Times New Roman" w:cs="Times New Roman"/>
          <w:sz w:val="28"/>
          <w:szCs w:val="28"/>
          <w:lang w:val="es-ES_tradnl"/>
        </w:rPr>
      </w:pPr>
    </w:p>
    <w:p w14:paraId="56E6A924" w14:textId="3B9DA683" w:rsidR="00F3548C" w:rsidRPr="00A74349" w:rsidRDefault="00BF2CF6" w:rsidP="00A74349">
      <w:pPr>
        <w:numPr>
          <w:ilvl w:val="0"/>
          <w:numId w:val="16"/>
        </w:numP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rPr>
        <w:t>Por su parte,</w:t>
      </w:r>
      <w:r w:rsidR="00F3548C" w:rsidRPr="00A74349">
        <w:rPr>
          <w:rFonts w:ascii="Times New Roman" w:hAnsi="Times New Roman" w:cs="Times New Roman"/>
          <w:sz w:val="28"/>
          <w:szCs w:val="28"/>
        </w:rPr>
        <w:t xml:space="preserve"> </w:t>
      </w:r>
      <w:r w:rsidR="0091747C" w:rsidRPr="00A74349">
        <w:rPr>
          <w:rFonts w:ascii="Times New Roman" w:hAnsi="Times New Roman" w:cs="Times New Roman"/>
          <w:sz w:val="28"/>
          <w:szCs w:val="28"/>
        </w:rPr>
        <w:t>el</w:t>
      </w:r>
      <w:r w:rsidR="00F3548C" w:rsidRPr="00A74349">
        <w:rPr>
          <w:rFonts w:ascii="Times New Roman" w:hAnsi="Times New Roman" w:cs="Times New Roman"/>
          <w:sz w:val="28"/>
          <w:szCs w:val="28"/>
        </w:rPr>
        <w:t xml:space="preserve"> apalancamiento de recursos de las cajas de compensación bajo la modalidad de unidad de caja </w:t>
      </w:r>
      <w:r w:rsidR="002D3ED8" w:rsidRPr="00A74349">
        <w:rPr>
          <w:rFonts w:ascii="Times New Roman" w:hAnsi="Times New Roman" w:cs="Times New Roman"/>
          <w:sz w:val="28"/>
          <w:szCs w:val="28"/>
        </w:rPr>
        <w:t xml:space="preserve">(artículo 7) </w:t>
      </w:r>
      <w:r w:rsidR="00F3548C" w:rsidRPr="00A74349">
        <w:rPr>
          <w:rFonts w:ascii="Times New Roman" w:hAnsi="Times New Roman" w:cs="Times New Roman"/>
          <w:sz w:val="28"/>
          <w:szCs w:val="28"/>
        </w:rPr>
        <w:t xml:space="preserve">le permite a </w:t>
      </w:r>
      <w:r w:rsidR="009E1625" w:rsidRPr="00A74349">
        <w:rPr>
          <w:rFonts w:ascii="Times New Roman" w:hAnsi="Times New Roman" w:cs="Times New Roman"/>
          <w:sz w:val="28"/>
          <w:szCs w:val="28"/>
        </w:rPr>
        <w:t>estas</w:t>
      </w:r>
      <w:r w:rsidR="00743D85" w:rsidRPr="00A74349">
        <w:rPr>
          <w:rFonts w:ascii="Times New Roman" w:hAnsi="Times New Roman" w:cs="Times New Roman"/>
          <w:sz w:val="28"/>
          <w:szCs w:val="28"/>
        </w:rPr>
        <w:t>,</w:t>
      </w:r>
      <w:r w:rsidR="009E1625" w:rsidRPr="00A74349">
        <w:rPr>
          <w:rFonts w:ascii="Times New Roman" w:hAnsi="Times New Roman" w:cs="Times New Roman"/>
          <w:sz w:val="28"/>
          <w:szCs w:val="28"/>
        </w:rPr>
        <w:t xml:space="preserve"> </w:t>
      </w:r>
      <w:r w:rsidR="00ED1015" w:rsidRPr="00A74349">
        <w:rPr>
          <w:rFonts w:ascii="Times New Roman" w:hAnsi="Times New Roman" w:cs="Times New Roman"/>
          <w:sz w:val="28"/>
          <w:szCs w:val="28"/>
        </w:rPr>
        <w:t xml:space="preserve">arbitrar </w:t>
      </w:r>
      <w:r w:rsidR="00F3548C" w:rsidRPr="00A74349">
        <w:rPr>
          <w:rFonts w:ascii="Times New Roman" w:hAnsi="Times New Roman" w:cs="Times New Roman"/>
          <w:sz w:val="28"/>
          <w:szCs w:val="28"/>
        </w:rPr>
        <w:t xml:space="preserve">recursos entre las subcuentas del Fondo de Solidaridad, Fomento al Empleo y Protección </w:t>
      </w:r>
      <w:r w:rsidRPr="00A74349">
        <w:rPr>
          <w:rFonts w:ascii="Times New Roman" w:hAnsi="Times New Roman" w:cs="Times New Roman"/>
          <w:sz w:val="28"/>
          <w:szCs w:val="28"/>
        </w:rPr>
        <w:t xml:space="preserve">- </w:t>
      </w:r>
      <w:r w:rsidR="00F3548C" w:rsidRPr="00A74349">
        <w:rPr>
          <w:rFonts w:ascii="Times New Roman" w:hAnsi="Times New Roman" w:cs="Times New Roman"/>
          <w:sz w:val="28"/>
          <w:szCs w:val="28"/>
        </w:rPr>
        <w:t xml:space="preserve">FOSFEC, dado que las normas actuales son insuficientes para que se pueda dar </w:t>
      </w:r>
      <w:r w:rsidR="00ED1015" w:rsidRPr="00A74349">
        <w:rPr>
          <w:rFonts w:ascii="Times New Roman" w:hAnsi="Times New Roman" w:cs="Times New Roman"/>
          <w:sz w:val="28"/>
          <w:szCs w:val="28"/>
        </w:rPr>
        <w:t xml:space="preserve">la obtención </w:t>
      </w:r>
      <w:r w:rsidR="00F3548C" w:rsidRPr="00A74349">
        <w:rPr>
          <w:rFonts w:ascii="Times New Roman" w:hAnsi="Times New Roman" w:cs="Times New Roman"/>
          <w:sz w:val="28"/>
          <w:szCs w:val="28"/>
        </w:rPr>
        <w:t>de rec</w:t>
      </w:r>
      <w:r w:rsidR="002D3ED8" w:rsidRPr="00A74349">
        <w:rPr>
          <w:rFonts w:ascii="Times New Roman" w:hAnsi="Times New Roman" w:cs="Times New Roman"/>
          <w:sz w:val="28"/>
          <w:szCs w:val="28"/>
        </w:rPr>
        <w:t>ursos y atender los beneficios. De ese modo</w:t>
      </w:r>
      <w:r w:rsidR="003A5A01" w:rsidRPr="00A74349">
        <w:rPr>
          <w:rFonts w:ascii="Times New Roman" w:hAnsi="Times New Roman" w:cs="Times New Roman"/>
          <w:sz w:val="28"/>
          <w:szCs w:val="28"/>
        </w:rPr>
        <w:t xml:space="preserve"> se acredita el cumplimiento d</w:t>
      </w:r>
      <w:r w:rsidR="00F3548C" w:rsidRPr="00A74349">
        <w:rPr>
          <w:rFonts w:ascii="Times New Roman" w:hAnsi="Times New Roman" w:cs="Times New Roman"/>
          <w:sz w:val="28"/>
          <w:szCs w:val="28"/>
        </w:rPr>
        <w:t>el juicio de finalidad</w:t>
      </w:r>
      <w:r w:rsidR="00E849C3" w:rsidRPr="00A74349">
        <w:rPr>
          <w:rFonts w:ascii="Times New Roman" w:hAnsi="Times New Roman" w:cs="Times New Roman"/>
          <w:sz w:val="28"/>
          <w:szCs w:val="28"/>
        </w:rPr>
        <w:t xml:space="preserve"> dada </w:t>
      </w:r>
      <w:r w:rsidR="003A5A01" w:rsidRPr="00A74349">
        <w:rPr>
          <w:rFonts w:ascii="Times New Roman" w:hAnsi="Times New Roman" w:cs="Times New Roman"/>
          <w:sz w:val="28"/>
          <w:szCs w:val="28"/>
        </w:rPr>
        <w:t xml:space="preserve">la </w:t>
      </w:r>
      <w:r w:rsidR="00E849C3" w:rsidRPr="00A74349">
        <w:rPr>
          <w:rFonts w:ascii="Times New Roman" w:hAnsi="Times New Roman" w:cs="Times New Roman"/>
          <w:sz w:val="28"/>
          <w:szCs w:val="28"/>
        </w:rPr>
        <w:t>necesaria relación entre la realización del beneficio y la metodología financiera para lograrlo</w:t>
      </w:r>
      <w:r w:rsidR="00F3548C" w:rsidRPr="00A74349">
        <w:rPr>
          <w:rFonts w:ascii="Times New Roman" w:hAnsi="Times New Roman" w:cs="Times New Roman"/>
          <w:sz w:val="28"/>
          <w:szCs w:val="28"/>
        </w:rPr>
        <w:t xml:space="preserve">.  </w:t>
      </w:r>
    </w:p>
    <w:p w14:paraId="69F3A26B" w14:textId="77777777" w:rsidR="00F3548C" w:rsidRPr="00A74349" w:rsidRDefault="00F3548C" w:rsidP="00A74349">
      <w:pPr>
        <w:spacing w:after="0" w:line="240" w:lineRule="auto"/>
        <w:jc w:val="both"/>
        <w:rPr>
          <w:rFonts w:ascii="Times New Roman" w:hAnsi="Times New Roman" w:cs="Times New Roman"/>
          <w:sz w:val="28"/>
          <w:szCs w:val="28"/>
          <w:lang w:val="es-ES_tradnl"/>
        </w:rPr>
      </w:pPr>
    </w:p>
    <w:p w14:paraId="42AAC2A1" w14:textId="2505BD92" w:rsidR="00F3548C" w:rsidRPr="00A74349" w:rsidRDefault="00BF2CF6" w:rsidP="00A74349">
      <w:pPr>
        <w:numPr>
          <w:ilvl w:val="0"/>
          <w:numId w:val="16"/>
        </w:numP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rPr>
        <w:t>Por último,</w:t>
      </w:r>
      <w:r w:rsidR="00F3548C" w:rsidRPr="00A74349">
        <w:rPr>
          <w:rFonts w:ascii="Times New Roman" w:hAnsi="Times New Roman" w:cs="Times New Roman"/>
          <w:sz w:val="28"/>
          <w:szCs w:val="28"/>
        </w:rPr>
        <w:t xml:space="preserve"> con relación a la acreditación de</w:t>
      </w:r>
      <w:r w:rsidR="00ED1015" w:rsidRPr="00A74349">
        <w:rPr>
          <w:rFonts w:ascii="Times New Roman" w:hAnsi="Times New Roman" w:cs="Times New Roman"/>
          <w:sz w:val="28"/>
          <w:szCs w:val="28"/>
        </w:rPr>
        <w:t xml:space="preserve"> la</w:t>
      </w:r>
      <w:r w:rsidR="00F3548C" w:rsidRPr="00A74349">
        <w:rPr>
          <w:rFonts w:ascii="Times New Roman" w:hAnsi="Times New Roman" w:cs="Times New Roman"/>
          <w:sz w:val="28"/>
          <w:szCs w:val="28"/>
        </w:rPr>
        <w:t xml:space="preserve"> fe de vida de connacionales fuera del </w:t>
      </w:r>
      <w:r w:rsidRPr="00A74349">
        <w:rPr>
          <w:rFonts w:ascii="Times New Roman" w:hAnsi="Times New Roman" w:cs="Times New Roman"/>
          <w:sz w:val="28"/>
          <w:szCs w:val="28"/>
        </w:rPr>
        <w:t>país</w:t>
      </w:r>
      <w:r w:rsidR="002D3ED8" w:rsidRPr="00A74349">
        <w:rPr>
          <w:rFonts w:ascii="Times New Roman" w:hAnsi="Times New Roman" w:cs="Times New Roman"/>
          <w:sz w:val="28"/>
          <w:szCs w:val="28"/>
        </w:rPr>
        <w:t xml:space="preserve"> (artículo 8)</w:t>
      </w:r>
      <w:r w:rsidRPr="00A74349">
        <w:rPr>
          <w:rFonts w:ascii="Times New Roman" w:hAnsi="Times New Roman" w:cs="Times New Roman"/>
          <w:sz w:val="28"/>
          <w:szCs w:val="28"/>
        </w:rPr>
        <w:t>, la Corte advierte que el G</w:t>
      </w:r>
      <w:r w:rsidR="00F3548C" w:rsidRPr="00A74349">
        <w:rPr>
          <w:rFonts w:ascii="Times New Roman" w:hAnsi="Times New Roman" w:cs="Times New Roman"/>
          <w:sz w:val="28"/>
          <w:szCs w:val="28"/>
        </w:rPr>
        <w:t xml:space="preserve">obierno adoptó esta medida con el fin de evitar la extensión de efectos que impacten en términos económicos a los pensionados que deben acreditar </w:t>
      </w:r>
      <w:r w:rsidR="00ED1015" w:rsidRPr="00A74349">
        <w:rPr>
          <w:rFonts w:ascii="Times New Roman" w:hAnsi="Times New Roman" w:cs="Times New Roman"/>
          <w:sz w:val="28"/>
          <w:szCs w:val="28"/>
        </w:rPr>
        <w:t xml:space="preserve">su supervivencia </w:t>
      </w:r>
      <w:r w:rsidR="00F3548C" w:rsidRPr="00A74349">
        <w:rPr>
          <w:rFonts w:ascii="Times New Roman" w:hAnsi="Times New Roman" w:cs="Times New Roman"/>
          <w:sz w:val="28"/>
          <w:szCs w:val="28"/>
        </w:rPr>
        <w:t xml:space="preserve">ante </w:t>
      </w:r>
      <w:r w:rsidR="00ED1015" w:rsidRPr="00A74349">
        <w:rPr>
          <w:rFonts w:ascii="Times New Roman" w:hAnsi="Times New Roman" w:cs="Times New Roman"/>
          <w:sz w:val="28"/>
          <w:szCs w:val="28"/>
        </w:rPr>
        <w:t xml:space="preserve">oficinas consulares </w:t>
      </w:r>
      <w:r w:rsidR="00F3548C" w:rsidRPr="00A74349">
        <w:rPr>
          <w:rFonts w:ascii="Times New Roman" w:hAnsi="Times New Roman" w:cs="Times New Roman"/>
          <w:sz w:val="28"/>
          <w:szCs w:val="28"/>
        </w:rPr>
        <w:t>en o</w:t>
      </w:r>
      <w:r w:rsidR="003A5A01" w:rsidRPr="00A74349">
        <w:rPr>
          <w:rFonts w:ascii="Times New Roman" w:hAnsi="Times New Roman" w:cs="Times New Roman"/>
          <w:sz w:val="28"/>
          <w:szCs w:val="28"/>
        </w:rPr>
        <w:t xml:space="preserve">tros países </w:t>
      </w:r>
      <w:r w:rsidR="00F3548C" w:rsidRPr="00A74349">
        <w:rPr>
          <w:rFonts w:ascii="Times New Roman" w:hAnsi="Times New Roman" w:cs="Times New Roman"/>
          <w:sz w:val="28"/>
          <w:szCs w:val="28"/>
        </w:rPr>
        <w:t xml:space="preserve">para poder </w:t>
      </w:r>
      <w:r w:rsidR="00ED1015" w:rsidRPr="00A74349">
        <w:rPr>
          <w:rFonts w:ascii="Times New Roman" w:hAnsi="Times New Roman" w:cs="Times New Roman"/>
          <w:sz w:val="28"/>
          <w:szCs w:val="28"/>
        </w:rPr>
        <w:t xml:space="preserve">de esa manera </w:t>
      </w:r>
      <w:r w:rsidR="00F3548C" w:rsidRPr="00A74349">
        <w:rPr>
          <w:rFonts w:ascii="Times New Roman" w:hAnsi="Times New Roman" w:cs="Times New Roman"/>
          <w:sz w:val="28"/>
          <w:szCs w:val="28"/>
        </w:rPr>
        <w:t>recibir su mesada pensional. Al levantar</w:t>
      </w:r>
      <w:r w:rsidR="00ED1015" w:rsidRPr="00A74349">
        <w:rPr>
          <w:rFonts w:ascii="Times New Roman" w:hAnsi="Times New Roman" w:cs="Times New Roman"/>
          <w:sz w:val="28"/>
          <w:szCs w:val="28"/>
        </w:rPr>
        <w:t>se</w:t>
      </w:r>
      <w:r w:rsidR="00F3548C" w:rsidRPr="00A74349">
        <w:rPr>
          <w:rFonts w:ascii="Times New Roman" w:hAnsi="Times New Roman" w:cs="Times New Roman"/>
          <w:sz w:val="28"/>
          <w:szCs w:val="28"/>
        </w:rPr>
        <w:t xml:space="preserve"> esta exigencia, se busca conjurar e impedir la extensión de efectos económicos </w:t>
      </w:r>
      <w:r w:rsidR="00ED1015" w:rsidRPr="00A74349">
        <w:rPr>
          <w:rFonts w:ascii="Times New Roman" w:hAnsi="Times New Roman" w:cs="Times New Roman"/>
          <w:sz w:val="28"/>
          <w:szCs w:val="28"/>
        </w:rPr>
        <w:t>negativos o la afectación</w:t>
      </w:r>
      <w:r w:rsidR="00F3548C" w:rsidRPr="00A74349">
        <w:rPr>
          <w:rFonts w:ascii="Times New Roman" w:hAnsi="Times New Roman" w:cs="Times New Roman"/>
          <w:sz w:val="28"/>
          <w:szCs w:val="28"/>
        </w:rPr>
        <w:t xml:space="preserve"> del nivel de vida de los pensionados connacionales en el extranjero, </w:t>
      </w:r>
      <w:r w:rsidR="00ED1015" w:rsidRPr="00A74349">
        <w:rPr>
          <w:rFonts w:ascii="Times New Roman" w:hAnsi="Times New Roman" w:cs="Times New Roman"/>
          <w:sz w:val="28"/>
          <w:szCs w:val="28"/>
        </w:rPr>
        <w:t xml:space="preserve">cumpliéndose así </w:t>
      </w:r>
      <w:r w:rsidR="00F3548C" w:rsidRPr="00A74349">
        <w:rPr>
          <w:rFonts w:ascii="Times New Roman" w:hAnsi="Times New Roman" w:cs="Times New Roman"/>
          <w:sz w:val="28"/>
          <w:szCs w:val="28"/>
        </w:rPr>
        <w:t xml:space="preserve">la finalidad de que trata el artículo 10 de la LEEE. </w:t>
      </w:r>
    </w:p>
    <w:p w14:paraId="2BF97993" w14:textId="77777777" w:rsidR="00F3548C" w:rsidRPr="00A74349" w:rsidRDefault="00F3548C" w:rsidP="00A74349">
      <w:pPr>
        <w:spacing w:after="0" w:line="240" w:lineRule="auto"/>
        <w:jc w:val="both"/>
        <w:rPr>
          <w:rFonts w:ascii="Times New Roman" w:hAnsi="Times New Roman" w:cs="Times New Roman"/>
          <w:sz w:val="28"/>
          <w:szCs w:val="28"/>
        </w:rPr>
      </w:pPr>
    </w:p>
    <w:p w14:paraId="1CB9C323" w14:textId="64C351FE" w:rsidR="00F3548C" w:rsidRPr="00A74349" w:rsidRDefault="00F3548C" w:rsidP="00A74349">
      <w:pPr>
        <w:spacing w:after="0" w:line="240" w:lineRule="auto"/>
        <w:jc w:val="both"/>
        <w:rPr>
          <w:rFonts w:ascii="Times New Roman" w:hAnsi="Times New Roman" w:cs="Times New Roman"/>
          <w:b/>
          <w:i/>
          <w:sz w:val="28"/>
          <w:szCs w:val="28"/>
        </w:rPr>
      </w:pPr>
      <w:r w:rsidRPr="00A74349">
        <w:rPr>
          <w:rFonts w:ascii="Times New Roman" w:hAnsi="Times New Roman" w:cs="Times New Roman"/>
          <w:b/>
          <w:i/>
          <w:sz w:val="28"/>
          <w:szCs w:val="28"/>
        </w:rPr>
        <w:t xml:space="preserve">Juicio de conexidad </w:t>
      </w:r>
    </w:p>
    <w:p w14:paraId="1D7FDB2D" w14:textId="77777777" w:rsidR="00F3548C" w:rsidRPr="00A74349" w:rsidRDefault="00F3548C" w:rsidP="00A74349">
      <w:pPr>
        <w:spacing w:after="0" w:line="240" w:lineRule="auto"/>
        <w:jc w:val="both"/>
        <w:rPr>
          <w:rFonts w:ascii="Times New Roman" w:hAnsi="Times New Roman" w:cs="Times New Roman"/>
          <w:i/>
          <w:sz w:val="28"/>
          <w:szCs w:val="28"/>
        </w:rPr>
      </w:pPr>
    </w:p>
    <w:p w14:paraId="4D080F6F" w14:textId="72991774" w:rsidR="00F3548C" w:rsidRPr="00A74349" w:rsidRDefault="00AB5767" w:rsidP="00A74349">
      <w:pPr>
        <w:numPr>
          <w:ilvl w:val="0"/>
          <w:numId w:val="16"/>
        </w:numP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Para esta Corporación, la habilitación del retiro parcial de cesantías (artículo 3) cumple con el parámetro de </w:t>
      </w:r>
      <w:r w:rsidRPr="00A74349">
        <w:rPr>
          <w:rFonts w:ascii="Times New Roman" w:hAnsi="Times New Roman" w:cs="Times New Roman"/>
          <w:i/>
          <w:sz w:val="28"/>
          <w:szCs w:val="28"/>
          <w:lang w:val="es-ES_tradnl"/>
        </w:rPr>
        <w:t>conexidad interna</w:t>
      </w:r>
      <w:r w:rsidRPr="00A74349">
        <w:rPr>
          <w:rFonts w:ascii="Times New Roman" w:hAnsi="Times New Roman" w:cs="Times New Roman"/>
          <w:sz w:val="28"/>
          <w:szCs w:val="28"/>
          <w:lang w:val="es-ES_tradnl"/>
        </w:rPr>
        <w:t xml:space="preserve">. En la parte motiva del decreto, el Gobierno indicó </w:t>
      </w:r>
      <w:r w:rsidR="00F3548C" w:rsidRPr="00A74349">
        <w:rPr>
          <w:rFonts w:ascii="Times New Roman" w:hAnsi="Times New Roman" w:cs="Times New Roman"/>
          <w:sz w:val="28"/>
          <w:szCs w:val="28"/>
          <w:lang w:val="es-ES_tradnl"/>
        </w:rPr>
        <w:t>que “</w:t>
      </w:r>
      <w:r w:rsidR="00F3548C" w:rsidRPr="00A74349">
        <w:rPr>
          <w:rFonts w:ascii="Times New Roman" w:hAnsi="Times New Roman" w:cs="Times New Roman"/>
          <w:i/>
          <w:sz w:val="28"/>
          <w:szCs w:val="28"/>
          <w:lang w:val="es-ES_tradnl"/>
        </w:rPr>
        <w:t>[…]</w:t>
      </w:r>
      <w:r w:rsidR="00F3548C" w:rsidRPr="00A74349">
        <w:rPr>
          <w:rFonts w:ascii="Times New Roman" w:hAnsi="Times New Roman" w:cs="Times New Roman"/>
          <w:i/>
          <w:sz w:val="28"/>
          <w:szCs w:val="28"/>
        </w:rPr>
        <w:t>el artículo 254 del Código Sustantivo del Trabajo prohíbe a los empleadores efectuar pagos parciales del auxilio de cesantía antes de la terminación del contrato de trabajo, salvo en los casos expresamente autorizados y si los efectuaren perderán las sumas pagadas, sin que puedan repetir lo pagado, norma que es insuficiente para poder brindar un alivio a los trabajadores durante la emergencia declarada por el Gobierno nacional, con el fin de permitirles disponer de una porción de su ahorro de cesantías para poder aminorar los efectos económicos negativos que la pandemia del nuevo Coronavirus COVID-19 tendrá en su vida personal y familiar. Que, de acuerdo con lo anterior, resulta necesario adoptar medidas inmediatas para modificar temporalmente las normas de destinación de cesantías con el fin de brindar un alivio a los trabajadores durante la Emergencia Económica, Social y Ecológica</w:t>
      </w:r>
      <w:r w:rsidR="00F3548C" w:rsidRPr="00A74349">
        <w:rPr>
          <w:rFonts w:ascii="Times New Roman" w:hAnsi="Times New Roman" w:cs="Times New Roman"/>
          <w:sz w:val="28"/>
          <w:szCs w:val="28"/>
        </w:rPr>
        <w:t xml:space="preserve">”. </w:t>
      </w:r>
      <w:r w:rsidR="005D7E1A" w:rsidRPr="00A74349">
        <w:rPr>
          <w:rFonts w:ascii="Times New Roman" w:hAnsi="Times New Roman" w:cs="Times New Roman"/>
          <w:sz w:val="28"/>
          <w:szCs w:val="28"/>
        </w:rPr>
        <w:t xml:space="preserve">Es decir, la medida adoptada en el artículo 3 se acompasa con la fundamentación del decreto, en tanto otorga la posibilidad a los trabajadores de realizar un retiro parcial de las cesantías para aminorar los efectos económicos y mantener un ingreso constante que garantice su calidad de vida y la de su familia. </w:t>
      </w:r>
    </w:p>
    <w:p w14:paraId="7625A297" w14:textId="77777777" w:rsidR="005D7E1A" w:rsidRPr="00A74349" w:rsidRDefault="005D7E1A" w:rsidP="00A74349">
      <w:pPr>
        <w:spacing w:after="0" w:line="240" w:lineRule="auto"/>
        <w:jc w:val="both"/>
        <w:rPr>
          <w:rFonts w:ascii="Times New Roman" w:hAnsi="Times New Roman" w:cs="Times New Roman"/>
          <w:sz w:val="28"/>
          <w:szCs w:val="28"/>
        </w:rPr>
      </w:pPr>
    </w:p>
    <w:p w14:paraId="1CDB78F6" w14:textId="0EB7B92E" w:rsidR="005D7E1A" w:rsidRPr="00A74349" w:rsidRDefault="005D7E1A" w:rsidP="00A74349">
      <w:pPr>
        <w:spacing w:after="0" w:line="240" w:lineRule="auto"/>
        <w:jc w:val="both"/>
        <w:rPr>
          <w:rFonts w:ascii="Times New Roman" w:hAnsi="Times New Roman" w:cs="Times New Roman"/>
          <w:sz w:val="28"/>
          <w:szCs w:val="28"/>
          <w:lang w:val="es-ES_tradnl"/>
        </w:rPr>
      </w:pPr>
      <w:r w:rsidRPr="00A74349">
        <w:rPr>
          <w:rFonts w:ascii="Times New Roman" w:hAnsi="Times New Roman" w:cs="Times New Roman"/>
          <w:sz w:val="28"/>
          <w:szCs w:val="28"/>
        </w:rPr>
        <w:t xml:space="preserve">A su vez, esta medida cumple con el parámetro de </w:t>
      </w:r>
      <w:r w:rsidRPr="00A74349">
        <w:rPr>
          <w:rFonts w:ascii="Times New Roman" w:hAnsi="Times New Roman" w:cs="Times New Roman"/>
          <w:i/>
          <w:sz w:val="28"/>
          <w:szCs w:val="28"/>
        </w:rPr>
        <w:t>conexidad externa</w:t>
      </w:r>
      <w:r w:rsidRPr="00A74349">
        <w:rPr>
          <w:rFonts w:ascii="Times New Roman" w:hAnsi="Times New Roman" w:cs="Times New Roman"/>
          <w:sz w:val="28"/>
          <w:szCs w:val="28"/>
        </w:rPr>
        <w:t>, por cuanto se relaciona con los motivos que dieron lugar a la declaratoria del estado de emergencia</w:t>
      </w:r>
      <w:r w:rsidR="00C54422" w:rsidRPr="00A74349">
        <w:rPr>
          <w:rFonts w:ascii="Times New Roman" w:hAnsi="Times New Roman" w:cs="Times New Roman"/>
          <w:sz w:val="28"/>
          <w:szCs w:val="28"/>
        </w:rPr>
        <w:t xml:space="preserve">, pues </w:t>
      </w:r>
      <w:r w:rsidR="00C54422" w:rsidRPr="00A74349">
        <w:rPr>
          <w:rFonts w:ascii="Times New Roman" w:hAnsi="Times New Roman" w:cs="Times New Roman"/>
          <w:sz w:val="28"/>
          <w:szCs w:val="28"/>
          <w:lang w:val="es-ES_tradnl"/>
        </w:rPr>
        <w:t>dadas las particularidades de la pandemia, el Gobierno implementó acciones para evitar su propagación las cuales impactaron en la economía y en consecuencia en la calidad de vida de los trabajadores y sus ingresos</w:t>
      </w:r>
      <w:r w:rsidRPr="00A74349">
        <w:rPr>
          <w:rFonts w:ascii="Times New Roman" w:hAnsi="Times New Roman" w:cs="Times New Roman"/>
          <w:sz w:val="28"/>
          <w:szCs w:val="28"/>
        </w:rPr>
        <w:t xml:space="preserve">. </w:t>
      </w:r>
    </w:p>
    <w:p w14:paraId="4944F71B" w14:textId="77777777" w:rsidR="00F3548C" w:rsidRPr="00A74349" w:rsidRDefault="00F3548C" w:rsidP="00A74349">
      <w:pPr>
        <w:spacing w:after="0" w:line="240" w:lineRule="auto"/>
        <w:jc w:val="both"/>
        <w:rPr>
          <w:rFonts w:ascii="Times New Roman" w:hAnsi="Times New Roman" w:cs="Times New Roman"/>
          <w:sz w:val="28"/>
          <w:szCs w:val="28"/>
          <w:lang w:val="es-ES_tradnl"/>
        </w:rPr>
      </w:pPr>
    </w:p>
    <w:p w14:paraId="7A98A709" w14:textId="760F4889" w:rsidR="00ED1015" w:rsidRPr="00A74349" w:rsidRDefault="0031519B"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 </w:t>
      </w:r>
      <w:r w:rsidR="00C54422" w:rsidRPr="00A74349">
        <w:rPr>
          <w:rFonts w:ascii="Times New Roman" w:hAnsi="Times New Roman" w:cs="Times New Roman"/>
          <w:sz w:val="28"/>
          <w:szCs w:val="28"/>
          <w:lang w:val="es-ES_tradnl"/>
        </w:rPr>
        <w:t>S</w:t>
      </w:r>
      <w:r w:rsidR="00F3548C" w:rsidRPr="00A74349">
        <w:rPr>
          <w:rFonts w:ascii="Times New Roman" w:hAnsi="Times New Roman" w:cs="Times New Roman"/>
          <w:sz w:val="28"/>
          <w:szCs w:val="28"/>
          <w:lang w:val="es-ES_tradnl"/>
        </w:rPr>
        <w:t>obre</w:t>
      </w:r>
      <w:r w:rsidR="00C54422" w:rsidRPr="00A74349">
        <w:rPr>
          <w:rFonts w:ascii="Times New Roman" w:hAnsi="Times New Roman" w:cs="Times New Roman"/>
          <w:sz w:val="28"/>
          <w:szCs w:val="28"/>
          <w:lang w:val="es-ES_tradnl"/>
        </w:rPr>
        <w:t xml:space="preserve"> el término de aviso para el disfrute de las vacaciones (artículo 4), en la parte considerativa del Decreto 488 de 2020 </w:t>
      </w:r>
      <w:r w:rsidR="00BF2CF6" w:rsidRPr="00A74349">
        <w:rPr>
          <w:rFonts w:ascii="Times New Roman" w:hAnsi="Times New Roman" w:cs="Times New Roman"/>
          <w:sz w:val="28"/>
          <w:szCs w:val="28"/>
          <w:lang w:val="es-ES_tradnl"/>
        </w:rPr>
        <w:t xml:space="preserve">se indicó que </w:t>
      </w:r>
      <w:r w:rsidR="00F3548C" w:rsidRPr="00A74349">
        <w:rPr>
          <w:rFonts w:ascii="Times New Roman" w:hAnsi="Times New Roman" w:cs="Times New Roman"/>
          <w:sz w:val="28"/>
          <w:szCs w:val="28"/>
          <w:lang w:val="es-ES_tradnl"/>
        </w:rPr>
        <w:t>“</w:t>
      </w:r>
      <w:r w:rsidR="00F3548C" w:rsidRPr="00A74349">
        <w:rPr>
          <w:rFonts w:ascii="Times New Roman" w:hAnsi="Times New Roman" w:cs="Times New Roman"/>
          <w:i/>
          <w:sz w:val="28"/>
          <w:szCs w:val="28"/>
          <w:lang w:val="es-ES_tradnl"/>
        </w:rPr>
        <w:t xml:space="preserve">[…] </w:t>
      </w:r>
      <w:r w:rsidR="00F3548C" w:rsidRPr="00A74349">
        <w:rPr>
          <w:rFonts w:ascii="Times New Roman" w:hAnsi="Times New Roman" w:cs="Times New Roman"/>
          <w:i/>
          <w:sz w:val="28"/>
          <w:szCs w:val="28"/>
        </w:rPr>
        <w:t>el artículo 187 del Código Sustantivo del Trabajo dispone que el empleador debe dar a conocer con quince (15) días de anticipación, la fecha en que le concederá el disfrute de vacaciones al trabajador, norma que es insuficiente para que los empleadores puedan tomar decisiones inmediatas para conjurar la emergencia existente, derivada del nuevo Coronavirus COVID-19, por lo que es necesario disminuir el término de preaviso en el que se concederán vacaciones a los trabajadores […]</w:t>
      </w:r>
      <w:r w:rsidR="00F3548C" w:rsidRPr="00A74349">
        <w:rPr>
          <w:rFonts w:ascii="Times New Roman" w:hAnsi="Times New Roman" w:cs="Times New Roman"/>
          <w:sz w:val="28"/>
          <w:szCs w:val="28"/>
        </w:rPr>
        <w:t>”</w:t>
      </w:r>
      <w:r w:rsidR="00BF2CF6" w:rsidRPr="00A74349">
        <w:rPr>
          <w:rFonts w:ascii="Times New Roman" w:hAnsi="Times New Roman" w:cs="Times New Roman"/>
          <w:sz w:val="28"/>
          <w:szCs w:val="28"/>
        </w:rPr>
        <w:t>.</w:t>
      </w:r>
      <w:r w:rsidR="00ED1015" w:rsidRPr="00A74349">
        <w:rPr>
          <w:rFonts w:ascii="Times New Roman" w:hAnsi="Times New Roman" w:cs="Times New Roman"/>
          <w:sz w:val="28"/>
          <w:szCs w:val="28"/>
        </w:rPr>
        <w:t xml:space="preserve"> Se establece así </w:t>
      </w:r>
      <w:r w:rsidR="00F3548C" w:rsidRPr="00A74349">
        <w:rPr>
          <w:rFonts w:ascii="Times New Roman" w:hAnsi="Times New Roman" w:cs="Times New Roman"/>
          <w:sz w:val="28"/>
          <w:szCs w:val="28"/>
        </w:rPr>
        <w:t xml:space="preserve">la conexidad </w:t>
      </w:r>
      <w:r w:rsidR="00F3548C" w:rsidRPr="00A74349">
        <w:rPr>
          <w:rFonts w:ascii="Times New Roman" w:hAnsi="Times New Roman" w:cs="Times New Roman"/>
          <w:i/>
          <w:sz w:val="28"/>
          <w:szCs w:val="28"/>
        </w:rPr>
        <w:t>interna</w:t>
      </w:r>
      <w:r w:rsidR="00BF2CF6" w:rsidRPr="00A74349">
        <w:rPr>
          <w:rFonts w:ascii="Times New Roman" w:hAnsi="Times New Roman" w:cs="Times New Roman"/>
          <w:i/>
          <w:sz w:val="28"/>
          <w:szCs w:val="28"/>
        </w:rPr>
        <w:t>,</w:t>
      </w:r>
      <w:r w:rsidR="00F3548C" w:rsidRPr="00A74349">
        <w:rPr>
          <w:rFonts w:ascii="Times New Roman" w:hAnsi="Times New Roman" w:cs="Times New Roman"/>
          <w:sz w:val="28"/>
          <w:szCs w:val="28"/>
        </w:rPr>
        <w:t xml:space="preserve"> dado que existe una relación </w:t>
      </w:r>
      <w:r w:rsidR="00F3548C" w:rsidRPr="00A74349">
        <w:rPr>
          <w:rFonts w:ascii="Times New Roman" w:hAnsi="Times New Roman" w:cs="Times New Roman"/>
          <w:sz w:val="28"/>
          <w:szCs w:val="28"/>
          <w:lang w:val="es-ES_tradnl"/>
        </w:rPr>
        <w:t>entre dichas medidas y las consideraciones expresadas por el Gobierno Nacional para motivarlas</w:t>
      </w:r>
      <w:r w:rsidR="00ED1015" w:rsidRPr="00A74349">
        <w:rPr>
          <w:rFonts w:ascii="Times New Roman" w:hAnsi="Times New Roman" w:cs="Times New Roman"/>
          <w:sz w:val="28"/>
          <w:szCs w:val="28"/>
          <w:lang w:val="es-ES_tradnl"/>
        </w:rPr>
        <w:t>.</w:t>
      </w:r>
    </w:p>
    <w:p w14:paraId="1D07FAD9" w14:textId="77777777" w:rsidR="00ED1015" w:rsidRPr="00A74349" w:rsidRDefault="00ED1015" w:rsidP="00A74349">
      <w:pPr>
        <w:spacing w:after="0" w:line="240" w:lineRule="auto"/>
        <w:jc w:val="both"/>
        <w:rPr>
          <w:rFonts w:ascii="Times New Roman" w:hAnsi="Times New Roman" w:cs="Times New Roman"/>
          <w:sz w:val="28"/>
          <w:szCs w:val="28"/>
          <w:lang w:val="es-ES_tradnl"/>
        </w:rPr>
      </w:pPr>
    </w:p>
    <w:p w14:paraId="1495ECFE" w14:textId="12016EAE" w:rsidR="00F3548C" w:rsidRPr="00A74349" w:rsidRDefault="00ED1015" w:rsidP="00A74349">
      <w:pPr>
        <w:spacing w:after="0" w:line="240" w:lineRule="auto"/>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Asimismo, existe clara </w:t>
      </w:r>
      <w:r w:rsidR="00F3548C" w:rsidRPr="00A74349">
        <w:rPr>
          <w:rFonts w:ascii="Times New Roman" w:hAnsi="Times New Roman" w:cs="Times New Roman"/>
          <w:sz w:val="28"/>
          <w:szCs w:val="28"/>
          <w:lang w:val="es-ES_tradnl"/>
        </w:rPr>
        <w:t xml:space="preserve">conexidad entre </w:t>
      </w:r>
      <w:r w:rsidR="00FA644B" w:rsidRPr="00A74349">
        <w:rPr>
          <w:rFonts w:ascii="Times New Roman" w:hAnsi="Times New Roman" w:cs="Times New Roman"/>
          <w:sz w:val="28"/>
          <w:szCs w:val="28"/>
          <w:lang w:val="es-ES_tradnl"/>
        </w:rPr>
        <w:t xml:space="preserve">lo dispuesto en </w:t>
      </w:r>
      <w:r w:rsidR="00C54422" w:rsidRPr="00A74349">
        <w:rPr>
          <w:rFonts w:ascii="Times New Roman" w:hAnsi="Times New Roman" w:cs="Times New Roman"/>
          <w:sz w:val="28"/>
          <w:szCs w:val="28"/>
          <w:lang w:val="es-ES_tradnl"/>
        </w:rPr>
        <w:t>el artículo</w:t>
      </w:r>
      <w:r w:rsidR="00FA644B" w:rsidRPr="00A74349">
        <w:rPr>
          <w:rFonts w:ascii="Times New Roman" w:hAnsi="Times New Roman" w:cs="Times New Roman"/>
          <w:sz w:val="28"/>
          <w:szCs w:val="28"/>
          <w:lang w:val="es-ES_tradnl"/>
        </w:rPr>
        <w:t xml:space="preserve"> 4 del decreto </w:t>
      </w:r>
      <w:r w:rsidR="00F3548C" w:rsidRPr="00A74349">
        <w:rPr>
          <w:rFonts w:ascii="Times New Roman" w:hAnsi="Times New Roman" w:cs="Times New Roman"/>
          <w:sz w:val="28"/>
          <w:szCs w:val="28"/>
          <w:lang w:val="es-ES_tradnl"/>
        </w:rPr>
        <w:t xml:space="preserve">y los motivos que dieron lugar a la declaratoria del estado de emergencia </w:t>
      </w:r>
      <w:r w:rsidR="00C54422" w:rsidRPr="00A74349">
        <w:rPr>
          <w:rFonts w:ascii="Times New Roman" w:hAnsi="Times New Roman" w:cs="Times New Roman"/>
          <w:i/>
          <w:iCs/>
          <w:sz w:val="28"/>
          <w:szCs w:val="28"/>
          <w:lang w:val="es-ES_tradnl"/>
        </w:rPr>
        <w:t xml:space="preserve">(conexidad externa) </w:t>
      </w:r>
      <w:r w:rsidR="00F3548C" w:rsidRPr="00A74349">
        <w:rPr>
          <w:rFonts w:ascii="Times New Roman" w:hAnsi="Times New Roman" w:cs="Times New Roman"/>
          <w:sz w:val="28"/>
          <w:szCs w:val="28"/>
          <w:lang w:val="es-ES_tradnl"/>
        </w:rPr>
        <w:t>pues</w:t>
      </w:r>
      <w:r w:rsidR="00C54422" w:rsidRPr="00A74349">
        <w:rPr>
          <w:rFonts w:ascii="Times New Roman" w:hAnsi="Times New Roman" w:cs="Times New Roman"/>
          <w:sz w:val="28"/>
          <w:szCs w:val="28"/>
          <w:lang w:val="es-ES_tradnl"/>
        </w:rPr>
        <w:t xml:space="preserve"> en el Decreto Legislativo 417 de 2020 el Gobierno indicó que “</w:t>
      </w:r>
      <w:r w:rsidR="00C54422" w:rsidRPr="00A74349">
        <w:rPr>
          <w:rFonts w:ascii="Times New Roman" w:hAnsi="Times New Roman" w:cs="Times New Roman"/>
          <w:i/>
          <w:sz w:val="28"/>
          <w:szCs w:val="28"/>
          <w:lang w:val="es-ES_tradnl"/>
        </w:rPr>
        <w:t>los efectos económicos negativos generados por el nuevo Coronavirus Covid-19 a los habitantes del territorio nacional requieren de la atención mediante la adopción de medidas extraordinarias encaminadas a atender las obligaciones de diferente naturaleza, como tributarias, financieras, entre otras, con el fin de proteger el sector salud, promover la industria y el comercio del país y permitan absorber las pérdidas económicas y fuerza laboral afectada por esta pandemia</w:t>
      </w:r>
      <w:r w:rsidR="00C54422" w:rsidRPr="00A74349">
        <w:rPr>
          <w:rFonts w:ascii="Times New Roman" w:hAnsi="Times New Roman" w:cs="Times New Roman"/>
          <w:sz w:val="28"/>
          <w:szCs w:val="28"/>
          <w:lang w:val="es-ES_tradnl"/>
        </w:rPr>
        <w:t>”</w:t>
      </w:r>
      <w:r w:rsidR="00F3548C" w:rsidRPr="00A74349">
        <w:rPr>
          <w:rFonts w:ascii="Times New Roman" w:hAnsi="Times New Roman" w:cs="Times New Roman"/>
          <w:sz w:val="28"/>
          <w:szCs w:val="28"/>
          <w:lang w:val="es-ES_tradnl"/>
        </w:rPr>
        <w:t xml:space="preserve">. </w:t>
      </w:r>
    </w:p>
    <w:p w14:paraId="56B182F8" w14:textId="77777777" w:rsidR="00F3548C" w:rsidRPr="00A74349" w:rsidRDefault="00F3548C" w:rsidP="00A74349">
      <w:pPr>
        <w:spacing w:after="0" w:line="240" w:lineRule="auto"/>
        <w:jc w:val="both"/>
        <w:rPr>
          <w:rFonts w:ascii="Times New Roman" w:hAnsi="Times New Roman" w:cs="Times New Roman"/>
          <w:sz w:val="28"/>
          <w:szCs w:val="28"/>
          <w:lang w:val="es-ES_tradnl"/>
        </w:rPr>
      </w:pPr>
    </w:p>
    <w:p w14:paraId="72FA54DC" w14:textId="1EA24DFB" w:rsidR="00F3548C" w:rsidRPr="00A74349" w:rsidRDefault="00F3548C" w:rsidP="00A74349">
      <w:pPr>
        <w:numPr>
          <w:ilvl w:val="0"/>
          <w:numId w:val="16"/>
        </w:numPr>
        <w:tabs>
          <w:tab w:val="left" w:pos="567"/>
        </w:tabs>
        <w:spacing w:after="0" w:line="240" w:lineRule="auto"/>
        <w:ind w:left="0"/>
        <w:jc w:val="both"/>
        <w:rPr>
          <w:rFonts w:ascii="Times New Roman" w:hAnsi="Times New Roman" w:cs="Times New Roman"/>
          <w:i/>
          <w:sz w:val="28"/>
          <w:szCs w:val="28"/>
          <w:lang w:val="es-ES_tradnl"/>
        </w:rPr>
      </w:pPr>
      <w:r w:rsidRPr="00A74349">
        <w:rPr>
          <w:rFonts w:ascii="Times New Roman" w:hAnsi="Times New Roman" w:cs="Times New Roman"/>
          <w:sz w:val="28"/>
          <w:szCs w:val="28"/>
          <w:lang w:val="es-ES_tradnl"/>
        </w:rPr>
        <w:t>En torno a los recursos del sistema de riesgos laborales</w:t>
      </w:r>
      <w:r w:rsidR="00C54422" w:rsidRPr="00A74349">
        <w:rPr>
          <w:rFonts w:ascii="Times New Roman" w:hAnsi="Times New Roman" w:cs="Times New Roman"/>
          <w:sz w:val="28"/>
          <w:szCs w:val="28"/>
          <w:lang w:val="es-ES_tradnl"/>
        </w:rPr>
        <w:t xml:space="preserve"> (art</w:t>
      </w:r>
      <w:r w:rsidR="00303666" w:rsidRPr="00A74349">
        <w:rPr>
          <w:rFonts w:ascii="Times New Roman" w:hAnsi="Times New Roman" w:cs="Times New Roman"/>
          <w:sz w:val="28"/>
          <w:szCs w:val="28"/>
          <w:lang w:val="es-ES_tradnl"/>
        </w:rPr>
        <w:t>ículo 5</w:t>
      </w:r>
      <w:r w:rsidR="00C54422" w:rsidRPr="00A74349">
        <w:rPr>
          <w:rFonts w:ascii="Times New Roman" w:hAnsi="Times New Roman" w:cs="Times New Roman"/>
          <w:sz w:val="28"/>
          <w:szCs w:val="28"/>
          <w:lang w:val="es-ES_tradnl"/>
        </w:rPr>
        <w:t>)</w:t>
      </w:r>
      <w:r w:rsidRPr="00A74349">
        <w:rPr>
          <w:rFonts w:ascii="Times New Roman" w:hAnsi="Times New Roman" w:cs="Times New Roman"/>
          <w:sz w:val="28"/>
          <w:szCs w:val="28"/>
          <w:lang w:val="es-ES_tradnl"/>
        </w:rPr>
        <w:t xml:space="preserve">, se advierte que la </w:t>
      </w:r>
      <w:r w:rsidR="00926D35" w:rsidRPr="00A74349">
        <w:rPr>
          <w:rFonts w:ascii="Times New Roman" w:hAnsi="Times New Roman" w:cs="Times New Roman"/>
          <w:sz w:val="28"/>
          <w:szCs w:val="28"/>
          <w:lang w:val="es-ES_tradnl"/>
        </w:rPr>
        <w:t xml:space="preserve">justificación </w:t>
      </w:r>
      <w:r w:rsidRPr="00A74349">
        <w:rPr>
          <w:rFonts w:ascii="Times New Roman" w:hAnsi="Times New Roman" w:cs="Times New Roman"/>
          <w:sz w:val="28"/>
          <w:szCs w:val="28"/>
          <w:lang w:val="es-ES_tradnl"/>
        </w:rPr>
        <w:t>se encuentra expresamente inserta en el decreto</w:t>
      </w:r>
      <w:r w:rsidR="00C54422" w:rsidRPr="00A74349">
        <w:rPr>
          <w:rFonts w:ascii="Times New Roman" w:hAnsi="Times New Roman" w:cs="Times New Roman"/>
          <w:sz w:val="28"/>
          <w:szCs w:val="28"/>
          <w:lang w:val="es-ES_tradnl"/>
        </w:rPr>
        <w:t>,</w:t>
      </w:r>
      <w:r w:rsidRPr="00A74349">
        <w:rPr>
          <w:rFonts w:ascii="Times New Roman" w:hAnsi="Times New Roman" w:cs="Times New Roman"/>
          <w:sz w:val="28"/>
          <w:szCs w:val="28"/>
          <w:lang w:val="es-ES_tradnl"/>
        </w:rPr>
        <w:t xml:space="preserve"> al describir que “</w:t>
      </w:r>
      <w:r w:rsidRPr="00A74349">
        <w:rPr>
          <w:rFonts w:ascii="Times New Roman" w:hAnsi="Times New Roman" w:cs="Times New Roman"/>
          <w:i/>
          <w:sz w:val="28"/>
          <w:szCs w:val="28"/>
        </w:rPr>
        <w:t xml:space="preserve">la promoción y prevención </w:t>
      </w:r>
      <w:r w:rsidR="00D05689" w:rsidRPr="00A74349">
        <w:rPr>
          <w:rFonts w:ascii="Times New Roman" w:hAnsi="Times New Roman" w:cs="Times New Roman"/>
          <w:i/>
          <w:sz w:val="28"/>
          <w:szCs w:val="28"/>
        </w:rPr>
        <w:t xml:space="preserve">de </w:t>
      </w:r>
      <w:r w:rsidRPr="00A74349">
        <w:rPr>
          <w:rFonts w:ascii="Times New Roman" w:hAnsi="Times New Roman" w:cs="Times New Roman"/>
          <w:i/>
          <w:sz w:val="28"/>
          <w:szCs w:val="28"/>
        </w:rPr>
        <w:t>los riesgos laborales es fundamental para afrontar la emergencia Económica, Social y Ecológica dentro</w:t>
      </w:r>
      <w:r w:rsidR="00D05689" w:rsidRPr="00A74349">
        <w:rPr>
          <w:rFonts w:ascii="Times New Roman" w:hAnsi="Times New Roman" w:cs="Times New Roman"/>
          <w:i/>
          <w:sz w:val="28"/>
          <w:szCs w:val="28"/>
        </w:rPr>
        <w:t xml:space="preserve"> de</w:t>
      </w:r>
      <w:r w:rsidRPr="00A74349">
        <w:rPr>
          <w:rFonts w:ascii="Times New Roman" w:hAnsi="Times New Roman" w:cs="Times New Roman"/>
          <w:i/>
          <w:sz w:val="28"/>
          <w:szCs w:val="28"/>
        </w:rPr>
        <w:t xml:space="preserve"> los ambientes laborales para salvaguardar la salu</w:t>
      </w:r>
      <w:r w:rsidR="00D05689" w:rsidRPr="00A74349">
        <w:rPr>
          <w:rFonts w:ascii="Times New Roman" w:hAnsi="Times New Roman" w:cs="Times New Roman"/>
          <w:i/>
          <w:sz w:val="28"/>
          <w:szCs w:val="28"/>
        </w:rPr>
        <w:t>d y la vida de los trabajadores</w:t>
      </w:r>
      <w:r w:rsidRPr="00A74349">
        <w:rPr>
          <w:rFonts w:ascii="Times New Roman" w:hAnsi="Times New Roman" w:cs="Times New Roman"/>
          <w:sz w:val="28"/>
          <w:szCs w:val="28"/>
        </w:rPr>
        <w:t>”</w:t>
      </w:r>
      <w:r w:rsidR="00D05689" w:rsidRPr="00A74349">
        <w:rPr>
          <w:rFonts w:ascii="Times New Roman" w:hAnsi="Times New Roman" w:cs="Times New Roman"/>
          <w:i/>
          <w:sz w:val="28"/>
          <w:szCs w:val="28"/>
        </w:rPr>
        <w:t>.</w:t>
      </w:r>
      <w:r w:rsidRPr="00A74349">
        <w:rPr>
          <w:rFonts w:ascii="Times New Roman" w:hAnsi="Times New Roman" w:cs="Times New Roman"/>
          <w:i/>
          <w:sz w:val="28"/>
          <w:szCs w:val="28"/>
        </w:rPr>
        <w:t xml:space="preserve">  </w:t>
      </w:r>
      <w:r w:rsidR="00743D85" w:rsidRPr="00A74349">
        <w:rPr>
          <w:rFonts w:ascii="Times New Roman" w:hAnsi="Times New Roman" w:cs="Times New Roman"/>
          <w:sz w:val="28"/>
          <w:szCs w:val="28"/>
        </w:rPr>
        <w:t>Por ello,</w:t>
      </w:r>
      <w:r w:rsidR="00D05689" w:rsidRPr="00A74349">
        <w:rPr>
          <w:rFonts w:ascii="Times New Roman" w:hAnsi="Times New Roman" w:cs="Times New Roman"/>
          <w:sz w:val="28"/>
          <w:szCs w:val="28"/>
        </w:rPr>
        <w:t xml:space="preserve"> consideró el G</w:t>
      </w:r>
      <w:r w:rsidRPr="00A74349">
        <w:rPr>
          <w:rFonts w:ascii="Times New Roman" w:hAnsi="Times New Roman" w:cs="Times New Roman"/>
          <w:sz w:val="28"/>
          <w:szCs w:val="28"/>
        </w:rPr>
        <w:t>ob</w:t>
      </w:r>
      <w:r w:rsidR="00D05689" w:rsidRPr="00A74349">
        <w:rPr>
          <w:rFonts w:ascii="Times New Roman" w:hAnsi="Times New Roman" w:cs="Times New Roman"/>
          <w:sz w:val="28"/>
          <w:szCs w:val="28"/>
        </w:rPr>
        <w:t>ierno que el artículo 11 de la L</w:t>
      </w:r>
      <w:r w:rsidRPr="00A74349">
        <w:rPr>
          <w:rFonts w:ascii="Times New Roman" w:hAnsi="Times New Roman" w:cs="Times New Roman"/>
          <w:sz w:val="28"/>
          <w:szCs w:val="28"/>
        </w:rPr>
        <w:t>ey 1562 de 2012 establece las actividades de promoción y prevención que deben ejecutar las Administradoras de Riesgos Laborales, así como la inversión de los recursos de la cotización efectuada por el empleador al Sistema de Riesgos Laborales, las cuales en su criterio para ese momento</w:t>
      </w:r>
      <w:r w:rsidRPr="00A74349">
        <w:rPr>
          <w:rFonts w:ascii="Times New Roman" w:hAnsi="Times New Roman" w:cs="Times New Roman"/>
          <w:i/>
          <w:sz w:val="28"/>
          <w:szCs w:val="28"/>
        </w:rPr>
        <w:t xml:space="preserve"> </w:t>
      </w:r>
      <w:r w:rsidRPr="00A74349">
        <w:rPr>
          <w:rFonts w:ascii="Times New Roman" w:hAnsi="Times New Roman" w:cs="Times New Roman"/>
          <w:sz w:val="28"/>
          <w:szCs w:val="28"/>
        </w:rPr>
        <w:t>“</w:t>
      </w:r>
      <w:r w:rsidRPr="00A74349">
        <w:rPr>
          <w:rFonts w:ascii="Times New Roman" w:hAnsi="Times New Roman" w:cs="Times New Roman"/>
          <w:i/>
          <w:sz w:val="28"/>
          <w:szCs w:val="28"/>
        </w:rPr>
        <w:t xml:space="preserve">no incluyen las labores de prevención del contagio </w:t>
      </w:r>
      <w:r w:rsidR="00D05689" w:rsidRPr="00A74349">
        <w:rPr>
          <w:rFonts w:ascii="Times New Roman" w:hAnsi="Times New Roman" w:cs="Times New Roman"/>
          <w:i/>
          <w:sz w:val="28"/>
          <w:szCs w:val="28"/>
        </w:rPr>
        <w:t xml:space="preserve">del </w:t>
      </w:r>
      <w:r w:rsidRPr="00A74349">
        <w:rPr>
          <w:rFonts w:ascii="Times New Roman" w:hAnsi="Times New Roman" w:cs="Times New Roman"/>
          <w:i/>
          <w:sz w:val="28"/>
          <w:szCs w:val="28"/>
        </w:rPr>
        <w:t>nuevo Coronavirus COVI</w:t>
      </w:r>
      <w:r w:rsidR="00D05689" w:rsidRPr="00A74349">
        <w:rPr>
          <w:rFonts w:ascii="Times New Roman" w:hAnsi="Times New Roman" w:cs="Times New Roman"/>
          <w:i/>
          <w:sz w:val="28"/>
          <w:szCs w:val="28"/>
        </w:rPr>
        <w:t>D-1</w:t>
      </w:r>
      <w:r w:rsidRPr="00A74349">
        <w:rPr>
          <w:rFonts w:ascii="Times New Roman" w:hAnsi="Times New Roman" w:cs="Times New Roman"/>
          <w:i/>
          <w:sz w:val="28"/>
          <w:szCs w:val="28"/>
        </w:rPr>
        <w:t xml:space="preserve">9 </w:t>
      </w:r>
      <w:r w:rsidR="00D05689" w:rsidRPr="00A74349">
        <w:rPr>
          <w:rFonts w:ascii="Times New Roman" w:hAnsi="Times New Roman" w:cs="Times New Roman"/>
          <w:i/>
          <w:sz w:val="28"/>
          <w:szCs w:val="28"/>
        </w:rPr>
        <w:t xml:space="preserve">hacia </w:t>
      </w:r>
      <w:r w:rsidRPr="00A74349">
        <w:rPr>
          <w:rFonts w:ascii="Times New Roman" w:hAnsi="Times New Roman" w:cs="Times New Roman"/>
          <w:i/>
          <w:sz w:val="28"/>
          <w:szCs w:val="28"/>
        </w:rPr>
        <w:t>el personal directamente expuesto</w:t>
      </w:r>
      <w:r w:rsidR="00743D85" w:rsidRPr="00A74349">
        <w:rPr>
          <w:rFonts w:ascii="Times New Roman" w:hAnsi="Times New Roman" w:cs="Times New Roman"/>
          <w:i/>
          <w:sz w:val="28"/>
          <w:szCs w:val="28"/>
        </w:rPr>
        <w:t xml:space="preserve"> al</w:t>
      </w:r>
      <w:r w:rsidRPr="00A74349">
        <w:rPr>
          <w:rFonts w:ascii="Times New Roman" w:hAnsi="Times New Roman" w:cs="Times New Roman"/>
          <w:i/>
          <w:sz w:val="28"/>
          <w:szCs w:val="28"/>
        </w:rPr>
        <w:t xml:space="preserve"> nuevo Coronavirus COVID-19</w:t>
      </w:r>
      <w:r w:rsidRPr="00A74349">
        <w:rPr>
          <w:rFonts w:ascii="Times New Roman" w:hAnsi="Times New Roman" w:cs="Times New Roman"/>
          <w:sz w:val="28"/>
          <w:szCs w:val="28"/>
        </w:rPr>
        <w:t>” por lo que advirtió la necesidad de “</w:t>
      </w:r>
      <w:r w:rsidRPr="00A74349">
        <w:rPr>
          <w:rFonts w:ascii="Times New Roman" w:hAnsi="Times New Roman" w:cs="Times New Roman"/>
          <w:i/>
          <w:sz w:val="28"/>
          <w:szCs w:val="28"/>
        </w:rPr>
        <w:t xml:space="preserve">facultar a las administradoras de riesgos para la compra de elementos de protección personal, chequeos médicos frecuentes de carácter preventivo y diagnóstico, como acciones </w:t>
      </w:r>
      <w:r w:rsidR="00D05689" w:rsidRPr="00A74349">
        <w:rPr>
          <w:rFonts w:ascii="Times New Roman" w:hAnsi="Times New Roman" w:cs="Times New Roman"/>
          <w:i/>
          <w:sz w:val="28"/>
          <w:szCs w:val="28"/>
        </w:rPr>
        <w:t xml:space="preserve">de </w:t>
      </w:r>
      <w:r w:rsidRPr="00A74349">
        <w:rPr>
          <w:rFonts w:ascii="Times New Roman" w:hAnsi="Times New Roman" w:cs="Times New Roman"/>
          <w:i/>
          <w:sz w:val="28"/>
          <w:szCs w:val="28"/>
        </w:rPr>
        <w:t xml:space="preserve">intervención directa relacionadas con la contención y atención del nuevo Coronavirus COVID-19, por lo que se </w:t>
      </w:r>
      <w:r w:rsidR="00D05689" w:rsidRPr="00A74349">
        <w:rPr>
          <w:rFonts w:ascii="Times New Roman" w:hAnsi="Times New Roman" w:cs="Times New Roman"/>
          <w:i/>
          <w:sz w:val="28"/>
          <w:szCs w:val="28"/>
        </w:rPr>
        <w:t xml:space="preserve">requiere </w:t>
      </w:r>
      <w:r w:rsidRPr="00A74349">
        <w:rPr>
          <w:rFonts w:ascii="Times New Roman" w:hAnsi="Times New Roman" w:cs="Times New Roman"/>
          <w:i/>
          <w:sz w:val="28"/>
          <w:szCs w:val="28"/>
        </w:rPr>
        <w:t>incluir dentro de las actividades de promoción y prevención, estas acciones de asunción de crisis</w:t>
      </w:r>
      <w:r w:rsidRPr="00A74349">
        <w:rPr>
          <w:rFonts w:ascii="Times New Roman" w:hAnsi="Times New Roman" w:cs="Times New Roman"/>
          <w:sz w:val="28"/>
          <w:szCs w:val="28"/>
        </w:rPr>
        <w:t>”.</w:t>
      </w:r>
      <w:r w:rsidRPr="00A74349">
        <w:rPr>
          <w:rFonts w:ascii="Times New Roman" w:hAnsi="Times New Roman" w:cs="Times New Roman"/>
          <w:i/>
          <w:sz w:val="28"/>
          <w:szCs w:val="28"/>
        </w:rPr>
        <w:t xml:space="preserve"> </w:t>
      </w:r>
    </w:p>
    <w:p w14:paraId="089663ED" w14:textId="77777777" w:rsidR="00F3548C" w:rsidRPr="00A74349" w:rsidRDefault="00F3548C" w:rsidP="00A74349">
      <w:pPr>
        <w:spacing w:after="0" w:line="240" w:lineRule="auto"/>
        <w:jc w:val="both"/>
        <w:rPr>
          <w:rFonts w:ascii="Times New Roman" w:hAnsi="Times New Roman" w:cs="Times New Roman"/>
          <w:i/>
          <w:sz w:val="28"/>
          <w:szCs w:val="28"/>
          <w:lang w:val="es-ES_tradnl"/>
        </w:rPr>
      </w:pPr>
    </w:p>
    <w:p w14:paraId="0C843313" w14:textId="413B3A27" w:rsidR="00F3548C" w:rsidRPr="00A74349" w:rsidRDefault="00F3548C" w:rsidP="00A74349">
      <w:pPr>
        <w:spacing w:after="0" w:line="240" w:lineRule="auto"/>
        <w:jc w:val="both"/>
        <w:rPr>
          <w:rFonts w:ascii="Times New Roman" w:hAnsi="Times New Roman" w:cs="Times New Roman"/>
          <w:sz w:val="28"/>
          <w:szCs w:val="28"/>
        </w:rPr>
      </w:pPr>
      <w:r w:rsidRPr="00A74349">
        <w:rPr>
          <w:rFonts w:ascii="Times New Roman" w:hAnsi="Times New Roman" w:cs="Times New Roman"/>
          <w:sz w:val="28"/>
          <w:szCs w:val="28"/>
          <w:lang w:val="es-ES_tradnl"/>
        </w:rPr>
        <w:t>Pese a que</w:t>
      </w:r>
      <w:r w:rsidR="007C0A98" w:rsidRPr="00A74349">
        <w:rPr>
          <w:rFonts w:ascii="Times New Roman" w:hAnsi="Times New Roman" w:cs="Times New Roman"/>
          <w:sz w:val="28"/>
          <w:szCs w:val="28"/>
          <w:lang w:val="es-ES_tradnl"/>
        </w:rPr>
        <w:t>,</w:t>
      </w:r>
      <w:r w:rsidRPr="00A74349">
        <w:rPr>
          <w:rFonts w:ascii="Times New Roman" w:hAnsi="Times New Roman" w:cs="Times New Roman"/>
          <w:sz w:val="28"/>
          <w:szCs w:val="28"/>
          <w:lang w:val="es-ES_tradnl"/>
        </w:rPr>
        <w:t xml:space="preserve"> para esta Corporación</w:t>
      </w:r>
      <w:r w:rsidR="007C0A98" w:rsidRPr="00A74349">
        <w:rPr>
          <w:rFonts w:ascii="Times New Roman" w:hAnsi="Times New Roman" w:cs="Times New Roman"/>
          <w:sz w:val="28"/>
          <w:szCs w:val="28"/>
          <w:lang w:val="es-ES_tradnl"/>
        </w:rPr>
        <w:t>,</w:t>
      </w:r>
      <w:r w:rsidRPr="00A74349">
        <w:rPr>
          <w:rFonts w:ascii="Times New Roman" w:hAnsi="Times New Roman" w:cs="Times New Roman"/>
          <w:sz w:val="28"/>
          <w:szCs w:val="28"/>
          <w:lang w:val="es-ES_tradnl"/>
        </w:rPr>
        <w:t xml:space="preserve"> la afirmación de que los recursos del sistema de riesgos laborales </w:t>
      </w:r>
      <w:r w:rsidRPr="00A74349">
        <w:rPr>
          <w:rFonts w:ascii="Times New Roman" w:hAnsi="Times New Roman" w:cs="Times New Roman"/>
          <w:sz w:val="28"/>
          <w:szCs w:val="28"/>
        </w:rPr>
        <w:t xml:space="preserve">no incluirían </w:t>
      </w:r>
      <w:r w:rsidR="00D05689" w:rsidRPr="00A74349">
        <w:rPr>
          <w:rFonts w:ascii="Times New Roman" w:hAnsi="Times New Roman" w:cs="Times New Roman"/>
          <w:sz w:val="28"/>
          <w:szCs w:val="28"/>
        </w:rPr>
        <w:t>“</w:t>
      </w:r>
      <w:r w:rsidRPr="00A74349">
        <w:rPr>
          <w:rFonts w:ascii="Times New Roman" w:hAnsi="Times New Roman" w:cs="Times New Roman"/>
          <w:i/>
          <w:sz w:val="28"/>
          <w:szCs w:val="28"/>
        </w:rPr>
        <w:t xml:space="preserve">labores de prevención del contagio </w:t>
      </w:r>
      <w:r w:rsidR="00D05689" w:rsidRPr="00A74349">
        <w:rPr>
          <w:rFonts w:ascii="Times New Roman" w:hAnsi="Times New Roman" w:cs="Times New Roman"/>
          <w:i/>
          <w:sz w:val="28"/>
          <w:szCs w:val="28"/>
        </w:rPr>
        <w:t xml:space="preserve">del </w:t>
      </w:r>
      <w:r w:rsidRPr="00A74349">
        <w:rPr>
          <w:rFonts w:ascii="Times New Roman" w:hAnsi="Times New Roman" w:cs="Times New Roman"/>
          <w:i/>
          <w:sz w:val="28"/>
          <w:szCs w:val="28"/>
        </w:rPr>
        <w:t>nuevo virus al personal directamente expuesto</w:t>
      </w:r>
      <w:r w:rsidR="00D05689" w:rsidRPr="00A74349">
        <w:rPr>
          <w:rFonts w:ascii="Times New Roman" w:hAnsi="Times New Roman" w:cs="Times New Roman"/>
          <w:sz w:val="28"/>
          <w:szCs w:val="28"/>
        </w:rPr>
        <w:t>”</w:t>
      </w:r>
      <w:r w:rsidRPr="00A74349">
        <w:rPr>
          <w:rFonts w:ascii="Times New Roman" w:hAnsi="Times New Roman" w:cs="Times New Roman"/>
          <w:i/>
          <w:sz w:val="28"/>
          <w:szCs w:val="28"/>
        </w:rPr>
        <w:t xml:space="preserve"> </w:t>
      </w:r>
      <w:r w:rsidRPr="00A74349">
        <w:rPr>
          <w:rFonts w:ascii="Times New Roman" w:hAnsi="Times New Roman" w:cs="Times New Roman"/>
          <w:sz w:val="28"/>
          <w:szCs w:val="28"/>
        </w:rPr>
        <w:t xml:space="preserve">no corresponde a una acertada y adecuada interpretación del objeto del sistema de riesgos laborales, en </w:t>
      </w:r>
      <w:r w:rsidR="00D05689" w:rsidRPr="00A74349">
        <w:rPr>
          <w:rFonts w:ascii="Times New Roman" w:hAnsi="Times New Roman" w:cs="Times New Roman"/>
          <w:sz w:val="28"/>
          <w:szCs w:val="28"/>
        </w:rPr>
        <w:t>tanto que el virus COVID-</w:t>
      </w:r>
      <w:r w:rsidRPr="00A74349">
        <w:rPr>
          <w:rFonts w:ascii="Times New Roman" w:hAnsi="Times New Roman" w:cs="Times New Roman"/>
          <w:sz w:val="28"/>
          <w:szCs w:val="28"/>
        </w:rPr>
        <w:t>19 puede ser en definitiva una enfermedad laboral para quienes ejercen labores que directamente los expone a la enfermedad</w:t>
      </w:r>
      <w:r w:rsidRPr="00A74349">
        <w:rPr>
          <w:rFonts w:ascii="Times New Roman" w:hAnsi="Times New Roman" w:cs="Times New Roman"/>
          <w:sz w:val="28"/>
          <w:szCs w:val="28"/>
          <w:vertAlign w:val="superscript"/>
        </w:rPr>
        <w:footnoteReference w:id="143"/>
      </w:r>
      <w:r w:rsidR="007C0A98" w:rsidRPr="00A74349">
        <w:rPr>
          <w:rFonts w:ascii="Times New Roman" w:hAnsi="Times New Roman" w:cs="Times New Roman"/>
          <w:sz w:val="28"/>
          <w:szCs w:val="28"/>
        </w:rPr>
        <w:t>. E</w:t>
      </w:r>
      <w:r w:rsidRPr="00A74349">
        <w:rPr>
          <w:rFonts w:ascii="Times New Roman" w:hAnsi="Times New Roman" w:cs="Times New Roman"/>
          <w:sz w:val="28"/>
          <w:szCs w:val="28"/>
        </w:rPr>
        <w:t xml:space="preserve">n todo caso, al verificar las medidas se </w:t>
      </w:r>
      <w:r w:rsidR="00F81B25" w:rsidRPr="00A74349">
        <w:rPr>
          <w:rFonts w:ascii="Times New Roman" w:hAnsi="Times New Roman" w:cs="Times New Roman"/>
          <w:sz w:val="28"/>
          <w:szCs w:val="28"/>
        </w:rPr>
        <w:t>observa</w:t>
      </w:r>
      <w:r w:rsidRPr="00A74349">
        <w:rPr>
          <w:rFonts w:ascii="Times New Roman" w:hAnsi="Times New Roman" w:cs="Times New Roman"/>
          <w:sz w:val="28"/>
          <w:szCs w:val="28"/>
        </w:rPr>
        <w:t xml:space="preserve"> que </w:t>
      </w:r>
      <w:r w:rsidR="007C0A98" w:rsidRPr="00A74349">
        <w:rPr>
          <w:rFonts w:ascii="Times New Roman" w:hAnsi="Times New Roman" w:cs="Times New Roman"/>
          <w:sz w:val="28"/>
          <w:szCs w:val="28"/>
        </w:rPr>
        <w:t>estas</w:t>
      </w:r>
      <w:r w:rsidRPr="00A74349">
        <w:rPr>
          <w:rFonts w:ascii="Times New Roman" w:hAnsi="Times New Roman" w:cs="Times New Roman"/>
          <w:sz w:val="28"/>
          <w:szCs w:val="28"/>
        </w:rPr>
        <w:t xml:space="preserve"> incluyen dos ítems </w:t>
      </w:r>
      <w:r w:rsidR="00826D53" w:rsidRPr="00A74349">
        <w:rPr>
          <w:rFonts w:ascii="Times New Roman" w:hAnsi="Times New Roman" w:cs="Times New Roman"/>
          <w:sz w:val="28"/>
          <w:szCs w:val="28"/>
        </w:rPr>
        <w:t>que refuerza</w:t>
      </w:r>
      <w:r w:rsidR="007C0A98" w:rsidRPr="00A74349">
        <w:rPr>
          <w:rFonts w:ascii="Times New Roman" w:hAnsi="Times New Roman" w:cs="Times New Roman"/>
          <w:sz w:val="28"/>
          <w:szCs w:val="28"/>
        </w:rPr>
        <w:t>n</w:t>
      </w:r>
      <w:r w:rsidR="00826D53" w:rsidRPr="00A74349">
        <w:rPr>
          <w:rFonts w:ascii="Times New Roman" w:hAnsi="Times New Roman" w:cs="Times New Roman"/>
          <w:sz w:val="28"/>
          <w:szCs w:val="28"/>
        </w:rPr>
        <w:t xml:space="preserve"> la prevención de contagio para quienes </w:t>
      </w:r>
      <w:r w:rsidR="00926D35" w:rsidRPr="00A74349">
        <w:rPr>
          <w:rFonts w:ascii="Times New Roman" w:hAnsi="Times New Roman" w:cs="Times New Roman"/>
          <w:sz w:val="28"/>
          <w:szCs w:val="28"/>
        </w:rPr>
        <w:t>debido a</w:t>
      </w:r>
      <w:r w:rsidR="00826D53" w:rsidRPr="00A74349">
        <w:rPr>
          <w:rFonts w:ascii="Times New Roman" w:hAnsi="Times New Roman" w:cs="Times New Roman"/>
          <w:sz w:val="28"/>
          <w:szCs w:val="28"/>
        </w:rPr>
        <w:t xml:space="preserve"> sus labores</w:t>
      </w:r>
      <w:r w:rsidR="00926D35" w:rsidRPr="00A74349">
        <w:rPr>
          <w:rFonts w:ascii="Times New Roman" w:hAnsi="Times New Roman" w:cs="Times New Roman"/>
          <w:sz w:val="28"/>
          <w:szCs w:val="28"/>
        </w:rPr>
        <w:t>,</w:t>
      </w:r>
      <w:r w:rsidR="00826D53" w:rsidRPr="00A74349">
        <w:rPr>
          <w:rFonts w:ascii="Times New Roman" w:hAnsi="Times New Roman" w:cs="Times New Roman"/>
          <w:sz w:val="28"/>
          <w:szCs w:val="28"/>
        </w:rPr>
        <w:t xml:space="preserve"> se relacionan de modo directo con el virus. </w:t>
      </w:r>
    </w:p>
    <w:p w14:paraId="46A80751" w14:textId="77777777" w:rsidR="00F3548C" w:rsidRPr="00A74349" w:rsidRDefault="00F3548C" w:rsidP="00A74349">
      <w:pPr>
        <w:spacing w:after="0" w:line="240" w:lineRule="auto"/>
        <w:jc w:val="both"/>
        <w:rPr>
          <w:rFonts w:ascii="Times New Roman" w:hAnsi="Times New Roman" w:cs="Times New Roman"/>
          <w:b/>
          <w:sz w:val="28"/>
          <w:szCs w:val="28"/>
          <w:lang w:val="es-ES_tradnl"/>
        </w:rPr>
      </w:pPr>
    </w:p>
    <w:p w14:paraId="372D76BC" w14:textId="6ECFCFCF" w:rsidR="00F3548C" w:rsidRPr="00A74349" w:rsidRDefault="00F3548C" w:rsidP="00A74349">
      <w:pPr>
        <w:spacing w:after="0" w:line="240" w:lineRule="auto"/>
        <w:jc w:val="both"/>
        <w:rPr>
          <w:rFonts w:ascii="Times New Roman" w:hAnsi="Times New Roman" w:cs="Times New Roman"/>
          <w:sz w:val="28"/>
          <w:szCs w:val="28"/>
        </w:rPr>
      </w:pPr>
      <w:r w:rsidRPr="00A74349">
        <w:rPr>
          <w:rFonts w:ascii="Times New Roman" w:hAnsi="Times New Roman" w:cs="Times New Roman"/>
          <w:sz w:val="28"/>
          <w:szCs w:val="28"/>
        </w:rPr>
        <w:t>Por ello, se advierte que</w:t>
      </w:r>
      <w:r w:rsidR="007C0A98" w:rsidRPr="00A74349">
        <w:rPr>
          <w:rFonts w:ascii="Times New Roman" w:hAnsi="Times New Roman" w:cs="Times New Roman"/>
          <w:sz w:val="28"/>
          <w:szCs w:val="28"/>
        </w:rPr>
        <w:t>,</w:t>
      </w:r>
      <w:r w:rsidRPr="00A74349">
        <w:rPr>
          <w:rFonts w:ascii="Times New Roman" w:hAnsi="Times New Roman" w:cs="Times New Roman"/>
          <w:sz w:val="28"/>
          <w:szCs w:val="28"/>
        </w:rPr>
        <w:t xml:space="preserve"> </w:t>
      </w:r>
      <w:r w:rsidR="007C0A98" w:rsidRPr="00A74349">
        <w:rPr>
          <w:rFonts w:ascii="Times New Roman" w:hAnsi="Times New Roman" w:cs="Times New Roman"/>
          <w:sz w:val="28"/>
          <w:szCs w:val="28"/>
        </w:rPr>
        <w:t>al margen de</w:t>
      </w:r>
      <w:r w:rsidRPr="00A74349">
        <w:rPr>
          <w:rFonts w:ascii="Times New Roman" w:hAnsi="Times New Roman" w:cs="Times New Roman"/>
          <w:sz w:val="28"/>
          <w:szCs w:val="28"/>
        </w:rPr>
        <w:t xml:space="preserve"> la desafortunada afirmación que no es en todo caso la base o fundamento central de la motivación de esta medida, en criterio de la Corte</w:t>
      </w:r>
      <w:r w:rsidR="00D05689" w:rsidRPr="00A74349">
        <w:rPr>
          <w:rFonts w:ascii="Times New Roman" w:hAnsi="Times New Roman" w:cs="Times New Roman"/>
          <w:sz w:val="28"/>
          <w:szCs w:val="28"/>
        </w:rPr>
        <w:t>,</w:t>
      </w:r>
      <w:r w:rsidR="00787885" w:rsidRPr="00A74349">
        <w:rPr>
          <w:rFonts w:ascii="Times New Roman" w:hAnsi="Times New Roman" w:cs="Times New Roman"/>
          <w:sz w:val="28"/>
          <w:szCs w:val="28"/>
        </w:rPr>
        <w:t xml:space="preserve"> el gobierno presentó</w:t>
      </w:r>
      <w:r w:rsidRPr="00A74349">
        <w:rPr>
          <w:rFonts w:ascii="Times New Roman" w:hAnsi="Times New Roman" w:cs="Times New Roman"/>
          <w:sz w:val="28"/>
          <w:szCs w:val="28"/>
        </w:rPr>
        <w:t xml:space="preserve"> una </w:t>
      </w:r>
      <w:r w:rsidR="00F81B25" w:rsidRPr="00A74349">
        <w:rPr>
          <w:rFonts w:ascii="Times New Roman" w:hAnsi="Times New Roman" w:cs="Times New Roman"/>
          <w:sz w:val="28"/>
          <w:szCs w:val="28"/>
        </w:rPr>
        <w:t>justificación</w:t>
      </w:r>
      <w:r w:rsidRPr="00A74349">
        <w:rPr>
          <w:rFonts w:ascii="Times New Roman" w:hAnsi="Times New Roman" w:cs="Times New Roman"/>
          <w:sz w:val="28"/>
          <w:szCs w:val="28"/>
        </w:rPr>
        <w:t xml:space="preserve"> que internamente se relaciona con la </w:t>
      </w:r>
      <w:r w:rsidR="00F81B25" w:rsidRPr="00A74349">
        <w:rPr>
          <w:rFonts w:ascii="Times New Roman" w:hAnsi="Times New Roman" w:cs="Times New Roman"/>
          <w:sz w:val="28"/>
          <w:szCs w:val="28"/>
        </w:rPr>
        <w:t>disposición</w:t>
      </w:r>
      <w:r w:rsidRPr="00A74349">
        <w:rPr>
          <w:rFonts w:ascii="Times New Roman" w:hAnsi="Times New Roman" w:cs="Times New Roman"/>
          <w:sz w:val="28"/>
          <w:szCs w:val="28"/>
        </w:rPr>
        <w:t xml:space="preserve"> que finalmente se adopta y en segundo lugar </w:t>
      </w:r>
      <w:r w:rsidR="002F7DD4" w:rsidRPr="00A74349">
        <w:rPr>
          <w:rFonts w:ascii="Times New Roman" w:hAnsi="Times New Roman" w:cs="Times New Roman"/>
          <w:sz w:val="28"/>
          <w:szCs w:val="28"/>
        </w:rPr>
        <w:t>es consecuente</w:t>
      </w:r>
      <w:r w:rsidRPr="00A74349">
        <w:rPr>
          <w:rFonts w:ascii="Times New Roman" w:hAnsi="Times New Roman" w:cs="Times New Roman"/>
          <w:sz w:val="28"/>
          <w:szCs w:val="28"/>
        </w:rPr>
        <w:t xml:space="preserve"> con los motivos que dieron lugar a la declaratoria de la emergencia. </w:t>
      </w:r>
    </w:p>
    <w:p w14:paraId="4F6E7390" w14:textId="77777777" w:rsidR="00E34DAE" w:rsidRPr="00A74349" w:rsidRDefault="00E34DAE" w:rsidP="00A74349">
      <w:pPr>
        <w:spacing w:after="0" w:line="240" w:lineRule="auto"/>
        <w:jc w:val="both"/>
        <w:rPr>
          <w:rFonts w:ascii="Times New Roman" w:hAnsi="Times New Roman" w:cs="Times New Roman"/>
          <w:sz w:val="28"/>
          <w:szCs w:val="28"/>
        </w:rPr>
      </w:pPr>
    </w:p>
    <w:p w14:paraId="5B544C87" w14:textId="2E18FF83" w:rsidR="00E34DAE" w:rsidRPr="00A74349" w:rsidRDefault="00E34DAE" w:rsidP="00A74349">
      <w:pPr>
        <w:spacing w:after="0" w:line="240" w:lineRule="auto"/>
        <w:jc w:val="both"/>
        <w:rPr>
          <w:rFonts w:ascii="Times New Roman" w:hAnsi="Times New Roman" w:cs="Times New Roman"/>
          <w:b/>
          <w:sz w:val="28"/>
          <w:szCs w:val="28"/>
          <w:lang w:val="es-ES_tradnl"/>
        </w:rPr>
      </w:pPr>
      <w:r w:rsidRPr="00A74349">
        <w:rPr>
          <w:rFonts w:ascii="Times New Roman" w:hAnsi="Times New Roman" w:cs="Times New Roman"/>
          <w:sz w:val="28"/>
          <w:szCs w:val="28"/>
        </w:rPr>
        <w:t xml:space="preserve">De otra parte, la medida acredita </w:t>
      </w:r>
      <w:r w:rsidR="00303666" w:rsidRPr="00A74349">
        <w:rPr>
          <w:rFonts w:ascii="Times New Roman" w:hAnsi="Times New Roman" w:cs="Times New Roman"/>
          <w:sz w:val="28"/>
          <w:szCs w:val="28"/>
        </w:rPr>
        <w:t xml:space="preserve">la </w:t>
      </w:r>
      <w:r w:rsidR="00303666" w:rsidRPr="00A74349">
        <w:rPr>
          <w:rFonts w:ascii="Times New Roman" w:hAnsi="Times New Roman" w:cs="Times New Roman"/>
          <w:i/>
          <w:sz w:val="28"/>
          <w:szCs w:val="28"/>
        </w:rPr>
        <w:t>conexidad externa</w:t>
      </w:r>
      <w:r w:rsidR="00303666" w:rsidRPr="00A74349">
        <w:rPr>
          <w:rFonts w:ascii="Times New Roman" w:hAnsi="Times New Roman" w:cs="Times New Roman"/>
          <w:sz w:val="28"/>
          <w:szCs w:val="28"/>
        </w:rPr>
        <w:t xml:space="preserve"> pues está dirigida a conjurar la crisis que dio lugar a la declaratoria de emergencia. En efecto,</w:t>
      </w:r>
      <w:r w:rsidR="00452915" w:rsidRPr="00A74349">
        <w:rPr>
          <w:rFonts w:ascii="Times New Roman" w:hAnsi="Times New Roman" w:cs="Times New Roman"/>
          <w:sz w:val="28"/>
          <w:szCs w:val="28"/>
        </w:rPr>
        <w:t xml:space="preserve"> a la luz del Decreto Legislativo 417 de 2020 se hace necesario reasignar los recursos del sistema de riesgos laborales y destinar parte de estos a la promoción y prevención del contagio de quienes están directamente expuestos</w:t>
      </w:r>
      <w:r w:rsidR="001304EC" w:rsidRPr="00A74349">
        <w:rPr>
          <w:rFonts w:ascii="Times New Roman" w:hAnsi="Times New Roman" w:cs="Times New Roman"/>
          <w:sz w:val="28"/>
          <w:szCs w:val="28"/>
        </w:rPr>
        <w:t xml:space="preserve"> al virus</w:t>
      </w:r>
      <w:r w:rsidR="00452915" w:rsidRPr="00A74349">
        <w:rPr>
          <w:rFonts w:ascii="Times New Roman" w:hAnsi="Times New Roman" w:cs="Times New Roman"/>
          <w:sz w:val="28"/>
          <w:szCs w:val="28"/>
        </w:rPr>
        <w:t>.</w:t>
      </w:r>
      <w:r w:rsidR="001304EC" w:rsidRPr="00A74349">
        <w:rPr>
          <w:rFonts w:ascii="Times New Roman" w:hAnsi="Times New Roman" w:cs="Times New Roman"/>
          <w:sz w:val="28"/>
          <w:szCs w:val="28"/>
        </w:rPr>
        <w:t xml:space="preserve"> </w:t>
      </w:r>
      <w:r w:rsidR="00452915" w:rsidRPr="00A74349">
        <w:rPr>
          <w:rFonts w:ascii="Times New Roman" w:hAnsi="Times New Roman" w:cs="Times New Roman"/>
          <w:sz w:val="28"/>
          <w:szCs w:val="28"/>
        </w:rPr>
        <w:t xml:space="preserve">   </w:t>
      </w:r>
    </w:p>
    <w:p w14:paraId="6630C8A3" w14:textId="77777777" w:rsidR="00F3548C" w:rsidRPr="00A74349" w:rsidRDefault="00F3548C" w:rsidP="00A74349">
      <w:pPr>
        <w:spacing w:after="0" w:line="240" w:lineRule="auto"/>
        <w:jc w:val="both"/>
        <w:rPr>
          <w:rFonts w:ascii="Times New Roman" w:hAnsi="Times New Roman" w:cs="Times New Roman"/>
          <w:b/>
          <w:sz w:val="28"/>
          <w:szCs w:val="28"/>
          <w:lang w:val="es-ES_tradnl"/>
        </w:rPr>
      </w:pPr>
    </w:p>
    <w:p w14:paraId="788DF3D9" w14:textId="21A00A70" w:rsidR="00F3548C" w:rsidRPr="00A74349" w:rsidRDefault="00F3548C" w:rsidP="00A74349">
      <w:pPr>
        <w:numPr>
          <w:ilvl w:val="0"/>
          <w:numId w:val="16"/>
        </w:numPr>
        <w:tabs>
          <w:tab w:val="left" w:pos="567"/>
        </w:tabs>
        <w:spacing w:after="0" w:line="240" w:lineRule="auto"/>
        <w:ind w:left="0"/>
        <w:jc w:val="both"/>
        <w:rPr>
          <w:rFonts w:ascii="Times New Roman" w:hAnsi="Times New Roman" w:cs="Times New Roman"/>
          <w:i/>
          <w:sz w:val="28"/>
          <w:szCs w:val="28"/>
          <w:lang w:val="es-ES_tradnl"/>
        </w:rPr>
      </w:pPr>
      <w:r w:rsidRPr="00A74349">
        <w:rPr>
          <w:rFonts w:ascii="Times New Roman" w:hAnsi="Times New Roman" w:cs="Times New Roman"/>
          <w:sz w:val="28"/>
          <w:szCs w:val="28"/>
          <w:lang w:val="es-ES_tradnl"/>
        </w:rPr>
        <w:t>Lo pr</w:t>
      </w:r>
      <w:r w:rsidR="00E34DAE" w:rsidRPr="00A74349">
        <w:rPr>
          <w:rFonts w:ascii="Times New Roman" w:hAnsi="Times New Roman" w:cs="Times New Roman"/>
          <w:sz w:val="28"/>
          <w:szCs w:val="28"/>
          <w:lang w:val="es-ES_tradnl"/>
        </w:rPr>
        <w:t xml:space="preserve">opio sucede con la creación del beneficio económico </w:t>
      </w:r>
      <w:r w:rsidR="00F81B25" w:rsidRPr="00A74349">
        <w:rPr>
          <w:rFonts w:ascii="Times New Roman" w:hAnsi="Times New Roman" w:cs="Times New Roman"/>
          <w:sz w:val="28"/>
          <w:szCs w:val="28"/>
          <w:lang w:val="es-ES_tradnl"/>
        </w:rPr>
        <w:t xml:space="preserve">en el </w:t>
      </w:r>
      <w:r w:rsidRPr="00A74349">
        <w:rPr>
          <w:rFonts w:ascii="Times New Roman" w:hAnsi="Times New Roman" w:cs="Times New Roman"/>
          <w:sz w:val="28"/>
          <w:szCs w:val="28"/>
          <w:lang w:val="es-ES_tradnl"/>
        </w:rPr>
        <w:t>mecanismo de protección al cesante</w:t>
      </w:r>
      <w:r w:rsidR="00E34DAE" w:rsidRPr="00A74349">
        <w:rPr>
          <w:rFonts w:ascii="Times New Roman" w:hAnsi="Times New Roman" w:cs="Times New Roman"/>
          <w:sz w:val="28"/>
          <w:szCs w:val="28"/>
          <w:lang w:val="es-ES_tradnl"/>
        </w:rPr>
        <w:t xml:space="preserve"> (artículo </w:t>
      </w:r>
      <w:r w:rsidR="00303666" w:rsidRPr="00A74349">
        <w:rPr>
          <w:rFonts w:ascii="Times New Roman" w:hAnsi="Times New Roman" w:cs="Times New Roman"/>
          <w:sz w:val="28"/>
          <w:szCs w:val="28"/>
          <w:lang w:val="es-ES_tradnl"/>
        </w:rPr>
        <w:t>6</w:t>
      </w:r>
      <w:r w:rsidR="00E34DAE" w:rsidRPr="00A74349">
        <w:rPr>
          <w:rFonts w:ascii="Times New Roman" w:hAnsi="Times New Roman" w:cs="Times New Roman"/>
          <w:sz w:val="28"/>
          <w:szCs w:val="28"/>
          <w:lang w:val="es-ES_tradnl"/>
        </w:rPr>
        <w:t>)</w:t>
      </w:r>
      <w:r w:rsidRPr="00A74349">
        <w:rPr>
          <w:rFonts w:ascii="Times New Roman" w:hAnsi="Times New Roman" w:cs="Times New Roman"/>
          <w:sz w:val="28"/>
          <w:szCs w:val="28"/>
          <w:lang w:val="es-ES_tradnl"/>
        </w:rPr>
        <w:t>, y el principio financiero para su aplicación</w:t>
      </w:r>
      <w:r w:rsidR="00303666" w:rsidRPr="00A74349">
        <w:rPr>
          <w:rFonts w:ascii="Times New Roman" w:hAnsi="Times New Roman" w:cs="Times New Roman"/>
          <w:sz w:val="28"/>
          <w:szCs w:val="28"/>
          <w:lang w:val="es-ES_tradnl"/>
        </w:rPr>
        <w:t xml:space="preserve"> (artículo 7)</w:t>
      </w:r>
      <w:r w:rsidRPr="00A74349">
        <w:rPr>
          <w:rFonts w:ascii="Times New Roman" w:hAnsi="Times New Roman" w:cs="Times New Roman"/>
          <w:sz w:val="28"/>
          <w:szCs w:val="28"/>
          <w:lang w:val="es-ES_tradnl"/>
        </w:rPr>
        <w:t>, mismas que se encuentran expresamente motivadas al considerar que “</w:t>
      </w:r>
      <w:r w:rsidRPr="00A74349">
        <w:rPr>
          <w:rFonts w:ascii="Times New Roman" w:hAnsi="Times New Roman" w:cs="Times New Roman"/>
          <w:i/>
          <w:sz w:val="28"/>
          <w:szCs w:val="28"/>
        </w:rPr>
        <w:t>[…] ante la contingencia ocasionada por la pandemia</w:t>
      </w:r>
      <w:r w:rsidR="002F7DD4" w:rsidRPr="00A74349">
        <w:rPr>
          <w:rFonts w:ascii="Times New Roman" w:hAnsi="Times New Roman" w:cs="Times New Roman"/>
          <w:i/>
          <w:sz w:val="28"/>
          <w:szCs w:val="28"/>
        </w:rPr>
        <w:t xml:space="preserve"> del</w:t>
      </w:r>
      <w:r w:rsidRPr="00A74349">
        <w:rPr>
          <w:rFonts w:ascii="Times New Roman" w:hAnsi="Times New Roman" w:cs="Times New Roman"/>
          <w:i/>
          <w:sz w:val="28"/>
          <w:szCs w:val="28"/>
        </w:rPr>
        <w:t xml:space="preserve"> nuevo Coronavirus COVI</w:t>
      </w:r>
      <w:r w:rsidR="002F7DD4" w:rsidRPr="00A74349">
        <w:rPr>
          <w:rFonts w:ascii="Times New Roman" w:hAnsi="Times New Roman" w:cs="Times New Roman"/>
          <w:i/>
          <w:sz w:val="28"/>
          <w:szCs w:val="28"/>
        </w:rPr>
        <w:t>D-</w:t>
      </w:r>
      <w:r w:rsidRPr="00A74349">
        <w:rPr>
          <w:rFonts w:ascii="Times New Roman" w:hAnsi="Times New Roman" w:cs="Times New Roman"/>
          <w:i/>
          <w:sz w:val="28"/>
          <w:szCs w:val="28"/>
        </w:rPr>
        <w:t xml:space="preserve">19 se debe prever un mecanismo que </w:t>
      </w:r>
      <w:r w:rsidR="002F7DD4" w:rsidRPr="00A74349">
        <w:rPr>
          <w:rFonts w:ascii="Times New Roman" w:hAnsi="Times New Roman" w:cs="Times New Roman"/>
          <w:i/>
          <w:sz w:val="28"/>
          <w:szCs w:val="28"/>
        </w:rPr>
        <w:t xml:space="preserve">facilite </w:t>
      </w:r>
      <w:r w:rsidRPr="00A74349">
        <w:rPr>
          <w:rFonts w:ascii="Times New Roman" w:hAnsi="Times New Roman" w:cs="Times New Roman"/>
          <w:i/>
          <w:sz w:val="28"/>
          <w:szCs w:val="28"/>
        </w:rPr>
        <w:t>el cubrimiento</w:t>
      </w:r>
      <w:r w:rsidR="002F7DD4" w:rsidRPr="00A74349">
        <w:rPr>
          <w:rFonts w:ascii="Times New Roman" w:hAnsi="Times New Roman" w:cs="Times New Roman"/>
          <w:i/>
          <w:sz w:val="28"/>
          <w:szCs w:val="28"/>
        </w:rPr>
        <w:t xml:space="preserve"> de</w:t>
      </w:r>
      <w:r w:rsidRPr="00A74349">
        <w:rPr>
          <w:rFonts w:ascii="Times New Roman" w:hAnsi="Times New Roman" w:cs="Times New Roman"/>
          <w:i/>
          <w:sz w:val="28"/>
          <w:szCs w:val="28"/>
        </w:rPr>
        <w:t xml:space="preserve"> los gastos del </w:t>
      </w:r>
      <w:r w:rsidR="002F7DD4" w:rsidRPr="00A74349">
        <w:rPr>
          <w:rFonts w:ascii="Times New Roman" w:hAnsi="Times New Roman" w:cs="Times New Roman"/>
          <w:i/>
          <w:sz w:val="28"/>
          <w:szCs w:val="28"/>
        </w:rPr>
        <w:t xml:space="preserve">cesante, </w:t>
      </w:r>
      <w:r w:rsidRPr="00A74349">
        <w:rPr>
          <w:rFonts w:ascii="Times New Roman" w:hAnsi="Times New Roman" w:cs="Times New Roman"/>
          <w:i/>
          <w:sz w:val="28"/>
          <w:szCs w:val="28"/>
        </w:rPr>
        <w:t xml:space="preserve">de acuerdo con las </w:t>
      </w:r>
      <w:r w:rsidR="002F7DD4" w:rsidRPr="00A74349">
        <w:rPr>
          <w:rFonts w:ascii="Times New Roman" w:hAnsi="Times New Roman" w:cs="Times New Roman"/>
          <w:i/>
          <w:sz w:val="28"/>
          <w:szCs w:val="28"/>
        </w:rPr>
        <w:t xml:space="preserve">necesidades </w:t>
      </w:r>
      <w:r w:rsidRPr="00A74349">
        <w:rPr>
          <w:rFonts w:ascii="Times New Roman" w:hAnsi="Times New Roman" w:cs="Times New Roman"/>
          <w:i/>
          <w:sz w:val="28"/>
          <w:szCs w:val="28"/>
        </w:rPr>
        <w:t xml:space="preserve">y prioridades de consumo de cada beneficiario, mientras dure la emergencia, con </w:t>
      </w:r>
      <w:r w:rsidR="002F7DD4" w:rsidRPr="00A74349">
        <w:rPr>
          <w:rFonts w:ascii="Times New Roman" w:hAnsi="Times New Roman" w:cs="Times New Roman"/>
          <w:i/>
          <w:sz w:val="28"/>
          <w:szCs w:val="28"/>
        </w:rPr>
        <w:t xml:space="preserve">el fin de mitigar los efectos adversos de esta </w:t>
      </w:r>
      <w:r w:rsidRPr="00A74349">
        <w:rPr>
          <w:rFonts w:ascii="Times New Roman" w:hAnsi="Times New Roman" w:cs="Times New Roman"/>
          <w:i/>
          <w:sz w:val="28"/>
          <w:szCs w:val="28"/>
        </w:rPr>
        <w:t xml:space="preserve">situación, mecanismo que actualmente no </w:t>
      </w:r>
      <w:r w:rsidR="002F7DD4" w:rsidRPr="00A74349">
        <w:rPr>
          <w:rFonts w:ascii="Times New Roman" w:hAnsi="Times New Roman" w:cs="Times New Roman"/>
          <w:i/>
          <w:sz w:val="28"/>
          <w:szCs w:val="28"/>
        </w:rPr>
        <w:t xml:space="preserve">está </w:t>
      </w:r>
      <w:r w:rsidRPr="00A74349">
        <w:rPr>
          <w:rFonts w:ascii="Times New Roman" w:hAnsi="Times New Roman" w:cs="Times New Roman"/>
          <w:i/>
          <w:sz w:val="28"/>
          <w:szCs w:val="28"/>
        </w:rPr>
        <w:t xml:space="preserve">contemplado en las normas pues estas son insuficientes para brindar una adecuada protección durante la coyuntura actual al trabajador cesante y a su familia, por lo que se hace preciso crearlo para conjurar </w:t>
      </w:r>
      <w:r w:rsidR="001A6973" w:rsidRPr="00A74349">
        <w:rPr>
          <w:rFonts w:ascii="Times New Roman" w:hAnsi="Times New Roman" w:cs="Times New Roman"/>
          <w:i/>
          <w:sz w:val="28"/>
          <w:szCs w:val="28"/>
        </w:rPr>
        <w:t xml:space="preserve">la </w:t>
      </w:r>
      <w:r w:rsidRPr="00A74349">
        <w:rPr>
          <w:rFonts w:ascii="Times New Roman" w:hAnsi="Times New Roman" w:cs="Times New Roman"/>
          <w:i/>
          <w:sz w:val="28"/>
          <w:szCs w:val="28"/>
        </w:rPr>
        <w:t xml:space="preserve">coyuntura derivada del nuevo Coronavirus COVID-19 y su impacto en la vida del </w:t>
      </w:r>
      <w:r w:rsidR="001A6973" w:rsidRPr="00A74349">
        <w:rPr>
          <w:rFonts w:ascii="Times New Roman" w:hAnsi="Times New Roman" w:cs="Times New Roman"/>
          <w:i/>
          <w:sz w:val="28"/>
          <w:szCs w:val="28"/>
        </w:rPr>
        <w:t xml:space="preserve">cesante </w:t>
      </w:r>
      <w:r w:rsidRPr="00A74349">
        <w:rPr>
          <w:rFonts w:ascii="Times New Roman" w:hAnsi="Times New Roman" w:cs="Times New Roman"/>
          <w:i/>
          <w:sz w:val="28"/>
          <w:szCs w:val="28"/>
        </w:rPr>
        <w:t xml:space="preserve">y su familia” </w:t>
      </w:r>
      <w:r w:rsidRPr="00A74349">
        <w:rPr>
          <w:rFonts w:ascii="Times New Roman" w:hAnsi="Times New Roman" w:cs="Times New Roman"/>
          <w:sz w:val="28"/>
          <w:szCs w:val="28"/>
        </w:rPr>
        <w:t xml:space="preserve">y en ese sentido, </w:t>
      </w:r>
      <w:r w:rsidRPr="00A74349">
        <w:rPr>
          <w:rFonts w:ascii="Times New Roman" w:hAnsi="Times New Roman" w:cs="Times New Roman"/>
          <w:i/>
          <w:sz w:val="28"/>
          <w:szCs w:val="28"/>
        </w:rPr>
        <w:t xml:space="preserve">“se requiere que se de </w:t>
      </w:r>
      <w:r w:rsidR="001A6973" w:rsidRPr="00A74349">
        <w:rPr>
          <w:rFonts w:ascii="Times New Roman" w:hAnsi="Times New Roman" w:cs="Times New Roman"/>
          <w:i/>
          <w:sz w:val="28"/>
          <w:szCs w:val="28"/>
        </w:rPr>
        <w:t xml:space="preserve">-sic- </w:t>
      </w:r>
      <w:r w:rsidRPr="00A74349">
        <w:rPr>
          <w:rFonts w:ascii="Times New Roman" w:hAnsi="Times New Roman" w:cs="Times New Roman"/>
          <w:i/>
          <w:sz w:val="28"/>
          <w:szCs w:val="28"/>
        </w:rPr>
        <w:t xml:space="preserve">aplicación al principio financiero de unidad de caja, para que </w:t>
      </w:r>
      <w:r w:rsidR="001A6973" w:rsidRPr="00A74349">
        <w:rPr>
          <w:rFonts w:ascii="Times New Roman" w:hAnsi="Times New Roman" w:cs="Times New Roman"/>
          <w:i/>
          <w:sz w:val="28"/>
          <w:szCs w:val="28"/>
        </w:rPr>
        <w:t xml:space="preserve">las </w:t>
      </w:r>
      <w:r w:rsidRPr="00A74349">
        <w:rPr>
          <w:rFonts w:ascii="Times New Roman" w:hAnsi="Times New Roman" w:cs="Times New Roman"/>
          <w:i/>
          <w:sz w:val="28"/>
          <w:szCs w:val="28"/>
        </w:rPr>
        <w:t>Cajas</w:t>
      </w:r>
      <w:r w:rsidR="001A6973" w:rsidRPr="00A74349">
        <w:rPr>
          <w:rFonts w:ascii="Times New Roman" w:hAnsi="Times New Roman" w:cs="Times New Roman"/>
          <w:i/>
          <w:sz w:val="28"/>
          <w:szCs w:val="28"/>
        </w:rPr>
        <w:t xml:space="preserve"> de</w:t>
      </w:r>
      <w:r w:rsidRPr="00A74349">
        <w:rPr>
          <w:rFonts w:ascii="Times New Roman" w:hAnsi="Times New Roman" w:cs="Times New Roman"/>
          <w:i/>
          <w:sz w:val="28"/>
          <w:szCs w:val="28"/>
        </w:rPr>
        <w:t xml:space="preserve"> Compensación Familiar puedan apalancar recursos entre las subcuentas del Fondo de Solidaridad, Fomento al Empleo y Protección FOSFEC, </w:t>
      </w:r>
      <w:r w:rsidR="001A6973" w:rsidRPr="00A74349">
        <w:rPr>
          <w:rFonts w:ascii="Times New Roman" w:hAnsi="Times New Roman" w:cs="Times New Roman"/>
          <w:i/>
          <w:sz w:val="28"/>
          <w:szCs w:val="28"/>
        </w:rPr>
        <w:t xml:space="preserve">ya </w:t>
      </w:r>
      <w:r w:rsidRPr="00A74349">
        <w:rPr>
          <w:rFonts w:ascii="Times New Roman" w:hAnsi="Times New Roman" w:cs="Times New Roman"/>
          <w:i/>
          <w:sz w:val="28"/>
          <w:szCs w:val="28"/>
        </w:rPr>
        <w:t>que las normas actuales son insuficientes para que se pueda dar un apalancamiento de recursos y atender los beneficios dirigidos al cesante</w:t>
      </w:r>
      <w:r w:rsidRPr="00A74349">
        <w:rPr>
          <w:rFonts w:ascii="Times New Roman" w:hAnsi="Times New Roman" w:cs="Times New Roman"/>
          <w:sz w:val="28"/>
          <w:szCs w:val="28"/>
        </w:rPr>
        <w:t>”.</w:t>
      </w:r>
      <w:r w:rsidRPr="00A74349">
        <w:rPr>
          <w:rFonts w:ascii="Times New Roman" w:hAnsi="Times New Roman" w:cs="Times New Roman"/>
          <w:i/>
          <w:sz w:val="28"/>
          <w:szCs w:val="28"/>
        </w:rPr>
        <w:t xml:space="preserve"> </w:t>
      </w:r>
      <w:r w:rsidRPr="00A74349">
        <w:rPr>
          <w:rFonts w:ascii="Times New Roman" w:hAnsi="Times New Roman" w:cs="Times New Roman"/>
          <w:sz w:val="28"/>
          <w:szCs w:val="28"/>
        </w:rPr>
        <w:t xml:space="preserve">Se </w:t>
      </w:r>
      <w:r w:rsidR="00C94DA6" w:rsidRPr="00A74349">
        <w:rPr>
          <w:rFonts w:ascii="Times New Roman" w:hAnsi="Times New Roman" w:cs="Times New Roman"/>
          <w:sz w:val="28"/>
          <w:szCs w:val="28"/>
        </w:rPr>
        <w:t xml:space="preserve">advierte </w:t>
      </w:r>
      <w:r w:rsidRPr="00A74349">
        <w:rPr>
          <w:rFonts w:ascii="Times New Roman" w:hAnsi="Times New Roman" w:cs="Times New Roman"/>
          <w:sz w:val="28"/>
          <w:szCs w:val="28"/>
        </w:rPr>
        <w:t xml:space="preserve">además acreditada la </w:t>
      </w:r>
      <w:r w:rsidRPr="00A74349">
        <w:rPr>
          <w:rFonts w:ascii="Times New Roman" w:hAnsi="Times New Roman" w:cs="Times New Roman"/>
          <w:i/>
          <w:sz w:val="28"/>
          <w:szCs w:val="28"/>
        </w:rPr>
        <w:t>conexidad externa</w:t>
      </w:r>
      <w:r w:rsidRPr="00A74349">
        <w:rPr>
          <w:rFonts w:ascii="Times New Roman" w:hAnsi="Times New Roman" w:cs="Times New Roman"/>
          <w:sz w:val="28"/>
          <w:szCs w:val="28"/>
        </w:rPr>
        <w:t xml:space="preserve"> en tanto la causa que obliga a la adopción del mecanismo, es la misma que generó la declaratoria del estado de emergencia. </w:t>
      </w:r>
    </w:p>
    <w:p w14:paraId="2CDC1336" w14:textId="77777777" w:rsidR="00BF2CF6" w:rsidRPr="00A74349" w:rsidRDefault="00BF2CF6" w:rsidP="00A74349">
      <w:pPr>
        <w:spacing w:after="0" w:line="240" w:lineRule="auto"/>
        <w:jc w:val="both"/>
        <w:rPr>
          <w:rFonts w:ascii="Times New Roman" w:hAnsi="Times New Roman" w:cs="Times New Roman"/>
          <w:i/>
          <w:sz w:val="28"/>
          <w:szCs w:val="28"/>
          <w:lang w:val="es-ES_tradnl"/>
        </w:rPr>
      </w:pPr>
    </w:p>
    <w:p w14:paraId="78D0B57A" w14:textId="61E8CD1F" w:rsidR="00F3548C" w:rsidRPr="00A74349" w:rsidRDefault="00F3548C" w:rsidP="00A74349">
      <w:pPr>
        <w:numPr>
          <w:ilvl w:val="0"/>
          <w:numId w:val="16"/>
        </w:numPr>
        <w:tabs>
          <w:tab w:val="left" w:pos="567"/>
        </w:tabs>
        <w:spacing w:after="0" w:line="240" w:lineRule="auto"/>
        <w:ind w:left="0"/>
        <w:jc w:val="both"/>
        <w:rPr>
          <w:rFonts w:ascii="Times New Roman" w:hAnsi="Times New Roman" w:cs="Times New Roman"/>
          <w:i/>
          <w:sz w:val="28"/>
          <w:szCs w:val="28"/>
          <w:lang w:val="es-ES_tradnl"/>
        </w:rPr>
      </w:pPr>
      <w:r w:rsidRPr="00A74349">
        <w:rPr>
          <w:rFonts w:ascii="Times New Roman" w:hAnsi="Times New Roman" w:cs="Times New Roman"/>
          <w:sz w:val="28"/>
          <w:szCs w:val="28"/>
          <w:lang w:val="es-ES_tradnl"/>
        </w:rPr>
        <w:t>Finalmente, en torno a la suspensión de la fe de vida de connacionales en el extranjero</w:t>
      </w:r>
      <w:r w:rsidR="00303666" w:rsidRPr="00A74349">
        <w:rPr>
          <w:rFonts w:ascii="Times New Roman" w:hAnsi="Times New Roman" w:cs="Times New Roman"/>
          <w:sz w:val="28"/>
          <w:szCs w:val="28"/>
          <w:lang w:val="es-ES_tradnl"/>
        </w:rPr>
        <w:t xml:space="preserve"> (artículo 8)</w:t>
      </w:r>
      <w:r w:rsidRPr="00A74349">
        <w:rPr>
          <w:rFonts w:ascii="Times New Roman" w:hAnsi="Times New Roman" w:cs="Times New Roman"/>
          <w:sz w:val="28"/>
          <w:szCs w:val="28"/>
          <w:lang w:val="es-ES_tradnl"/>
        </w:rPr>
        <w:t xml:space="preserve">, </w:t>
      </w:r>
      <w:r w:rsidR="00C94DA6" w:rsidRPr="00A74349">
        <w:rPr>
          <w:rFonts w:ascii="Times New Roman" w:hAnsi="Times New Roman" w:cs="Times New Roman"/>
          <w:sz w:val="28"/>
          <w:szCs w:val="28"/>
          <w:lang w:val="es-ES_tradnl"/>
        </w:rPr>
        <w:t>la Corte observa</w:t>
      </w:r>
      <w:r w:rsidRPr="00A74349">
        <w:rPr>
          <w:rFonts w:ascii="Times New Roman" w:hAnsi="Times New Roman" w:cs="Times New Roman"/>
          <w:sz w:val="28"/>
          <w:szCs w:val="28"/>
          <w:lang w:val="es-ES_tradnl"/>
        </w:rPr>
        <w:t>, de un lado</w:t>
      </w:r>
      <w:r w:rsidR="00BC47B2" w:rsidRPr="00A74349">
        <w:rPr>
          <w:rFonts w:ascii="Times New Roman" w:hAnsi="Times New Roman" w:cs="Times New Roman"/>
          <w:sz w:val="28"/>
          <w:szCs w:val="28"/>
          <w:lang w:val="es-ES_tradnl"/>
        </w:rPr>
        <w:t>,</w:t>
      </w:r>
      <w:r w:rsidRPr="00A74349">
        <w:rPr>
          <w:rFonts w:ascii="Times New Roman" w:hAnsi="Times New Roman" w:cs="Times New Roman"/>
          <w:sz w:val="28"/>
          <w:szCs w:val="28"/>
          <w:lang w:val="es-ES_tradnl"/>
        </w:rPr>
        <w:t xml:space="preserve"> </w:t>
      </w:r>
      <w:r w:rsidR="00C94DA6" w:rsidRPr="00A74349">
        <w:rPr>
          <w:rFonts w:ascii="Times New Roman" w:hAnsi="Times New Roman" w:cs="Times New Roman"/>
          <w:sz w:val="28"/>
          <w:szCs w:val="28"/>
          <w:lang w:val="es-ES_tradnl"/>
        </w:rPr>
        <w:t xml:space="preserve">que </w:t>
      </w:r>
      <w:r w:rsidRPr="00A74349">
        <w:rPr>
          <w:rFonts w:ascii="Times New Roman" w:hAnsi="Times New Roman" w:cs="Times New Roman"/>
          <w:sz w:val="28"/>
          <w:szCs w:val="28"/>
          <w:lang w:val="es-ES_tradnl"/>
        </w:rPr>
        <w:t xml:space="preserve">la motivación </w:t>
      </w:r>
      <w:r w:rsidR="00C94DA6" w:rsidRPr="00A74349">
        <w:rPr>
          <w:rFonts w:ascii="Times New Roman" w:hAnsi="Times New Roman" w:cs="Times New Roman"/>
          <w:sz w:val="28"/>
          <w:szCs w:val="28"/>
          <w:lang w:val="es-ES_tradnl"/>
        </w:rPr>
        <w:t xml:space="preserve">está </w:t>
      </w:r>
      <w:r w:rsidRPr="00A74349">
        <w:rPr>
          <w:rFonts w:ascii="Times New Roman" w:hAnsi="Times New Roman" w:cs="Times New Roman"/>
          <w:sz w:val="28"/>
          <w:szCs w:val="28"/>
          <w:lang w:val="es-ES_tradnl"/>
        </w:rPr>
        <w:t xml:space="preserve">específicamente expuesta en el decreto bajo el entendimiento de las contingencias globales -a nivel mundial- relacionadas con la pandemia que impiden el cumplimiento de este requisito </w:t>
      </w:r>
      <w:r w:rsidRPr="00A74349">
        <w:rPr>
          <w:rFonts w:ascii="Times New Roman" w:hAnsi="Times New Roman" w:cs="Times New Roman"/>
          <w:i/>
          <w:sz w:val="28"/>
          <w:szCs w:val="28"/>
          <w:lang w:val="es-ES_tradnl"/>
        </w:rPr>
        <w:t>(conexidad interna)</w:t>
      </w:r>
      <w:r w:rsidRPr="00A74349">
        <w:rPr>
          <w:rFonts w:ascii="Times New Roman" w:hAnsi="Times New Roman" w:cs="Times New Roman"/>
          <w:sz w:val="28"/>
          <w:szCs w:val="28"/>
          <w:lang w:val="es-ES_tradnl"/>
        </w:rPr>
        <w:t xml:space="preserve"> y de otro, se relaciona sin duda con las razones que originaron la declaratoria del estado de emergencia</w:t>
      </w:r>
      <w:r w:rsidR="00BC47B2" w:rsidRPr="00A74349">
        <w:rPr>
          <w:rFonts w:ascii="Times New Roman" w:hAnsi="Times New Roman" w:cs="Times New Roman"/>
          <w:sz w:val="28"/>
          <w:szCs w:val="28"/>
          <w:lang w:val="es-ES_tradnl"/>
        </w:rPr>
        <w:t>,</w:t>
      </w:r>
      <w:r w:rsidRPr="00A74349">
        <w:rPr>
          <w:rFonts w:ascii="Times New Roman" w:hAnsi="Times New Roman" w:cs="Times New Roman"/>
          <w:sz w:val="28"/>
          <w:szCs w:val="28"/>
          <w:lang w:val="es-ES_tradnl"/>
        </w:rPr>
        <w:t xml:space="preserve"> pues al entender el impacto</w:t>
      </w:r>
      <w:r w:rsidR="00BC47B2" w:rsidRPr="00A74349">
        <w:rPr>
          <w:rFonts w:ascii="Times New Roman" w:hAnsi="Times New Roman" w:cs="Times New Roman"/>
          <w:sz w:val="28"/>
          <w:szCs w:val="28"/>
          <w:lang w:val="es-ES_tradnl"/>
        </w:rPr>
        <w:t xml:space="preserve"> del virus</w:t>
      </w:r>
      <w:r w:rsidRPr="00A74349">
        <w:rPr>
          <w:rFonts w:ascii="Times New Roman" w:hAnsi="Times New Roman" w:cs="Times New Roman"/>
          <w:sz w:val="28"/>
          <w:szCs w:val="28"/>
          <w:lang w:val="es-ES_tradnl"/>
        </w:rPr>
        <w:t xml:space="preserve"> en el mundo, se protege a los connacionales en el extranjero para que</w:t>
      </w:r>
      <w:r w:rsidR="00BC47B2" w:rsidRPr="00A74349">
        <w:rPr>
          <w:rFonts w:ascii="Times New Roman" w:hAnsi="Times New Roman" w:cs="Times New Roman"/>
          <w:sz w:val="28"/>
          <w:szCs w:val="28"/>
          <w:lang w:val="es-ES_tradnl"/>
        </w:rPr>
        <w:t>,</w:t>
      </w:r>
      <w:r w:rsidRPr="00A74349">
        <w:rPr>
          <w:rFonts w:ascii="Times New Roman" w:hAnsi="Times New Roman" w:cs="Times New Roman"/>
          <w:sz w:val="28"/>
          <w:szCs w:val="28"/>
          <w:lang w:val="es-ES_tradnl"/>
        </w:rPr>
        <w:t xml:space="preserve"> sin el cumplimiento de este requisito</w:t>
      </w:r>
      <w:r w:rsidR="00BC47B2" w:rsidRPr="00A74349">
        <w:rPr>
          <w:rFonts w:ascii="Times New Roman" w:hAnsi="Times New Roman" w:cs="Times New Roman"/>
          <w:sz w:val="28"/>
          <w:szCs w:val="28"/>
          <w:lang w:val="es-ES_tradnl"/>
        </w:rPr>
        <w:t>,</w:t>
      </w:r>
      <w:r w:rsidRPr="00A74349">
        <w:rPr>
          <w:rFonts w:ascii="Times New Roman" w:hAnsi="Times New Roman" w:cs="Times New Roman"/>
          <w:sz w:val="28"/>
          <w:szCs w:val="28"/>
          <w:lang w:val="es-ES_tradnl"/>
        </w:rPr>
        <w:t xml:space="preserve"> continúen ejerciendo la titularidad de sus derechos pensionales </w:t>
      </w:r>
      <w:r w:rsidRPr="00A74349">
        <w:rPr>
          <w:rFonts w:ascii="Times New Roman" w:hAnsi="Times New Roman" w:cs="Times New Roman"/>
          <w:i/>
          <w:sz w:val="28"/>
          <w:szCs w:val="28"/>
          <w:lang w:val="es-ES_tradnl"/>
        </w:rPr>
        <w:t>(conexidad externa)</w:t>
      </w:r>
      <w:r w:rsidRPr="00A74349">
        <w:rPr>
          <w:rFonts w:ascii="Times New Roman" w:hAnsi="Times New Roman" w:cs="Times New Roman"/>
          <w:sz w:val="28"/>
          <w:szCs w:val="28"/>
          <w:lang w:val="es-ES_tradnl"/>
        </w:rPr>
        <w:t xml:space="preserve">. </w:t>
      </w:r>
    </w:p>
    <w:p w14:paraId="21A7B3EC" w14:textId="055E5576" w:rsidR="00371E14" w:rsidRPr="00A74349" w:rsidRDefault="007C7A30" w:rsidP="00A74349">
      <w:pPr>
        <w:tabs>
          <w:tab w:val="left" w:pos="5280"/>
        </w:tabs>
        <w:spacing w:after="0" w:line="240" w:lineRule="auto"/>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ab/>
      </w:r>
    </w:p>
    <w:p w14:paraId="39AE2B18" w14:textId="55D959EA" w:rsidR="00371E14" w:rsidRPr="00A74349" w:rsidRDefault="00FF3F88" w:rsidP="00A74349">
      <w:pPr>
        <w:pStyle w:val="Prrafodelista"/>
        <w:spacing w:after="0" w:line="240" w:lineRule="auto"/>
        <w:ind w:left="0"/>
        <w:jc w:val="both"/>
        <w:rPr>
          <w:rFonts w:ascii="Times New Roman" w:hAnsi="Times New Roman" w:cs="Times New Roman"/>
          <w:b/>
          <w:i/>
          <w:sz w:val="28"/>
          <w:szCs w:val="28"/>
          <w:lang w:val="es-ES_tradnl"/>
        </w:rPr>
      </w:pPr>
      <w:r w:rsidRPr="00A74349">
        <w:rPr>
          <w:rFonts w:ascii="Times New Roman" w:hAnsi="Times New Roman" w:cs="Times New Roman"/>
          <w:b/>
          <w:i/>
          <w:sz w:val="28"/>
          <w:szCs w:val="28"/>
          <w:lang w:val="es-ES_tradnl"/>
        </w:rPr>
        <w:t xml:space="preserve">Juicio de motivación suficiente </w:t>
      </w:r>
    </w:p>
    <w:p w14:paraId="69B800B2" w14:textId="77777777" w:rsidR="00371E14" w:rsidRPr="00A74349" w:rsidRDefault="00371E14" w:rsidP="00A74349">
      <w:pPr>
        <w:pStyle w:val="Sinespaciado"/>
        <w:jc w:val="both"/>
        <w:rPr>
          <w:rFonts w:ascii="Times New Roman" w:hAnsi="Times New Roman" w:cs="Times New Roman"/>
          <w:sz w:val="28"/>
          <w:szCs w:val="28"/>
        </w:rPr>
      </w:pPr>
    </w:p>
    <w:p w14:paraId="4997C588" w14:textId="31CC83F1" w:rsidR="00074E08" w:rsidRPr="00A74349" w:rsidRDefault="00FF3F88"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rPr>
        <w:t xml:space="preserve">Sobre el particular la Corte </w:t>
      </w:r>
      <w:r w:rsidR="004F0E23" w:rsidRPr="00A74349">
        <w:rPr>
          <w:rFonts w:ascii="Times New Roman" w:hAnsi="Times New Roman" w:cs="Times New Roman"/>
          <w:sz w:val="28"/>
          <w:szCs w:val="28"/>
        </w:rPr>
        <w:t xml:space="preserve">entiende </w:t>
      </w:r>
      <w:r w:rsidRPr="00A74349">
        <w:rPr>
          <w:rFonts w:ascii="Times New Roman" w:hAnsi="Times New Roman" w:cs="Times New Roman"/>
          <w:sz w:val="28"/>
          <w:szCs w:val="28"/>
        </w:rPr>
        <w:t>que</w:t>
      </w:r>
      <w:r w:rsidR="007C0A98" w:rsidRPr="00A74349">
        <w:rPr>
          <w:rFonts w:ascii="Times New Roman" w:hAnsi="Times New Roman" w:cs="Times New Roman"/>
          <w:sz w:val="28"/>
          <w:szCs w:val="28"/>
        </w:rPr>
        <w:t>,</w:t>
      </w:r>
      <w:r w:rsidRPr="00A74349">
        <w:rPr>
          <w:rFonts w:ascii="Times New Roman" w:hAnsi="Times New Roman" w:cs="Times New Roman"/>
          <w:sz w:val="28"/>
          <w:szCs w:val="28"/>
        </w:rPr>
        <w:t xml:space="preserve"> como </w:t>
      </w:r>
      <w:r w:rsidR="007C0A98" w:rsidRPr="00A74349">
        <w:rPr>
          <w:rFonts w:ascii="Times New Roman" w:hAnsi="Times New Roman" w:cs="Times New Roman"/>
          <w:sz w:val="28"/>
          <w:szCs w:val="28"/>
        </w:rPr>
        <w:t>se ha expuesto</w:t>
      </w:r>
      <w:r w:rsidRPr="00A74349">
        <w:rPr>
          <w:rFonts w:ascii="Times New Roman" w:hAnsi="Times New Roman" w:cs="Times New Roman"/>
          <w:sz w:val="28"/>
          <w:szCs w:val="28"/>
        </w:rPr>
        <w:t xml:space="preserve">, el decreto en estudio formuló para todas las medidas adoptadas </w:t>
      </w:r>
      <w:r w:rsidRPr="00A74349">
        <w:rPr>
          <w:rFonts w:ascii="Times New Roman" w:hAnsi="Times New Roman" w:cs="Times New Roman"/>
          <w:sz w:val="28"/>
          <w:szCs w:val="28"/>
          <w:lang w:val="es-ES_tradnl"/>
        </w:rPr>
        <w:t xml:space="preserve">una fundamentación </w:t>
      </w:r>
      <w:r w:rsidR="00074E08" w:rsidRPr="00A74349">
        <w:rPr>
          <w:rFonts w:ascii="Times New Roman" w:hAnsi="Times New Roman" w:cs="Times New Roman"/>
          <w:sz w:val="28"/>
          <w:szCs w:val="28"/>
          <w:lang w:val="es-ES_tradnl"/>
        </w:rPr>
        <w:t xml:space="preserve">que contiene </w:t>
      </w:r>
      <w:r w:rsidRPr="00A74349">
        <w:rPr>
          <w:rFonts w:ascii="Times New Roman" w:hAnsi="Times New Roman" w:cs="Times New Roman"/>
          <w:sz w:val="28"/>
          <w:szCs w:val="28"/>
          <w:lang w:val="es-ES_tradnl"/>
        </w:rPr>
        <w:t>razones que resultan suficientes</w:t>
      </w:r>
      <w:r w:rsidR="00074E08" w:rsidRPr="00A74349">
        <w:rPr>
          <w:rFonts w:ascii="Times New Roman" w:hAnsi="Times New Roman" w:cs="Times New Roman"/>
          <w:sz w:val="28"/>
          <w:szCs w:val="28"/>
          <w:lang w:val="es-ES_tradnl"/>
        </w:rPr>
        <w:t xml:space="preserve"> </w:t>
      </w:r>
      <w:r w:rsidR="00B37F09" w:rsidRPr="00A74349">
        <w:rPr>
          <w:rFonts w:ascii="Times New Roman" w:hAnsi="Times New Roman" w:cs="Times New Roman"/>
          <w:sz w:val="28"/>
          <w:szCs w:val="28"/>
          <w:lang w:val="es-ES_tradnl"/>
        </w:rPr>
        <w:t xml:space="preserve">y </w:t>
      </w:r>
      <w:r w:rsidR="00074E08" w:rsidRPr="00A74349">
        <w:rPr>
          <w:rFonts w:ascii="Times New Roman" w:hAnsi="Times New Roman" w:cs="Times New Roman"/>
          <w:sz w:val="28"/>
          <w:szCs w:val="28"/>
          <w:lang w:val="es-ES_tradnl"/>
        </w:rPr>
        <w:t xml:space="preserve">que </w:t>
      </w:r>
      <w:r w:rsidR="00074E08" w:rsidRPr="00A74349">
        <w:rPr>
          <w:rFonts w:ascii="Times New Roman" w:hAnsi="Times New Roman" w:cs="Times New Roman"/>
          <w:i/>
          <w:sz w:val="28"/>
          <w:szCs w:val="28"/>
          <w:lang w:val="es-ES_tradnl"/>
        </w:rPr>
        <w:t>prima facie</w:t>
      </w:r>
      <w:r w:rsidR="00074E08" w:rsidRPr="00A74349">
        <w:rPr>
          <w:rFonts w:ascii="Times New Roman" w:hAnsi="Times New Roman" w:cs="Times New Roman"/>
          <w:sz w:val="28"/>
          <w:szCs w:val="28"/>
          <w:lang w:val="es-ES_tradnl"/>
        </w:rPr>
        <w:t xml:space="preserve"> le permiten </w:t>
      </w:r>
      <w:r w:rsidR="00AC137E" w:rsidRPr="00A74349">
        <w:rPr>
          <w:rFonts w:ascii="Times New Roman" w:hAnsi="Times New Roman" w:cs="Times New Roman"/>
          <w:sz w:val="28"/>
          <w:szCs w:val="28"/>
          <w:lang w:val="es-ES_tradnl"/>
        </w:rPr>
        <w:t xml:space="preserve">justificarlas, </w:t>
      </w:r>
      <w:r w:rsidR="00074E08" w:rsidRPr="00A74349">
        <w:rPr>
          <w:rFonts w:ascii="Times New Roman" w:hAnsi="Times New Roman" w:cs="Times New Roman"/>
          <w:sz w:val="28"/>
          <w:szCs w:val="28"/>
          <w:lang w:val="es-ES_tradnl"/>
        </w:rPr>
        <w:t>pues todas ellas tienen origen en la grave situación de calamidad pública sanitaria y procura</w:t>
      </w:r>
      <w:r w:rsidR="002D450B" w:rsidRPr="00A74349">
        <w:rPr>
          <w:rFonts w:ascii="Times New Roman" w:hAnsi="Times New Roman" w:cs="Times New Roman"/>
          <w:sz w:val="28"/>
          <w:szCs w:val="28"/>
          <w:lang w:val="es-ES_tradnl"/>
        </w:rPr>
        <w:t>n</w:t>
      </w:r>
      <w:r w:rsidR="00074E08" w:rsidRPr="00A74349">
        <w:rPr>
          <w:rFonts w:ascii="Times New Roman" w:hAnsi="Times New Roman" w:cs="Times New Roman"/>
          <w:sz w:val="28"/>
          <w:szCs w:val="28"/>
          <w:lang w:val="es-ES_tradnl"/>
        </w:rPr>
        <w:t xml:space="preserve"> de modo directo mitigar los efectos de tal situación. </w:t>
      </w:r>
    </w:p>
    <w:p w14:paraId="3726004C" w14:textId="77777777" w:rsidR="00074E08" w:rsidRPr="00A74349" w:rsidRDefault="00074E08"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4A80E84E" w14:textId="17B53964" w:rsidR="002D450B" w:rsidRPr="00A74349" w:rsidRDefault="00074E08"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Específicamente en torno a las cesantías y las vacaciones </w:t>
      </w:r>
      <w:r w:rsidR="00B37F09" w:rsidRPr="00A74349">
        <w:rPr>
          <w:rFonts w:ascii="Times New Roman" w:hAnsi="Times New Roman" w:cs="Times New Roman"/>
          <w:sz w:val="28"/>
          <w:szCs w:val="28"/>
          <w:lang w:val="es-ES_tradnl"/>
        </w:rPr>
        <w:t>-</w:t>
      </w:r>
      <w:r w:rsidRPr="00A74349">
        <w:rPr>
          <w:rFonts w:ascii="Times New Roman" w:hAnsi="Times New Roman" w:cs="Times New Roman"/>
          <w:sz w:val="28"/>
          <w:szCs w:val="28"/>
          <w:lang w:val="es-ES_tradnl"/>
        </w:rPr>
        <w:t xml:space="preserve">derechos sociales laborales-, </w:t>
      </w:r>
      <w:r w:rsidR="00743D85" w:rsidRPr="00A74349">
        <w:rPr>
          <w:rFonts w:ascii="Times New Roman" w:hAnsi="Times New Roman" w:cs="Times New Roman"/>
          <w:sz w:val="28"/>
          <w:szCs w:val="28"/>
          <w:lang w:val="es-ES_tradnl"/>
        </w:rPr>
        <w:t>se advierte</w:t>
      </w:r>
      <w:r w:rsidR="00AC137E" w:rsidRPr="00A74349">
        <w:rPr>
          <w:rFonts w:ascii="Times New Roman" w:hAnsi="Times New Roman" w:cs="Times New Roman"/>
          <w:sz w:val="28"/>
          <w:szCs w:val="28"/>
          <w:lang w:val="es-ES_tradnl"/>
        </w:rPr>
        <w:t xml:space="preserve"> </w:t>
      </w:r>
      <w:r w:rsidRPr="00A74349">
        <w:rPr>
          <w:rFonts w:ascii="Times New Roman" w:hAnsi="Times New Roman" w:cs="Times New Roman"/>
          <w:sz w:val="28"/>
          <w:szCs w:val="28"/>
          <w:lang w:val="es-ES_tradnl"/>
        </w:rPr>
        <w:t>que, las medidas adoptadas</w:t>
      </w:r>
      <w:r w:rsidR="00B37F09" w:rsidRPr="00A74349">
        <w:rPr>
          <w:rFonts w:ascii="Times New Roman" w:hAnsi="Times New Roman" w:cs="Times New Roman"/>
          <w:sz w:val="28"/>
          <w:szCs w:val="28"/>
          <w:lang w:val="es-ES_tradnl"/>
        </w:rPr>
        <w:t xml:space="preserve">, en principio, </w:t>
      </w:r>
      <w:r w:rsidR="00AC137E" w:rsidRPr="00A74349">
        <w:rPr>
          <w:rFonts w:ascii="Times New Roman" w:hAnsi="Times New Roman" w:cs="Times New Roman"/>
          <w:sz w:val="28"/>
          <w:szCs w:val="28"/>
          <w:lang w:val="es-ES_tradnl"/>
        </w:rPr>
        <w:t>están</w:t>
      </w:r>
      <w:r w:rsidRPr="00A74349">
        <w:rPr>
          <w:rFonts w:ascii="Times New Roman" w:hAnsi="Times New Roman" w:cs="Times New Roman"/>
          <w:sz w:val="28"/>
          <w:szCs w:val="28"/>
          <w:lang w:val="es-ES_tradnl"/>
        </w:rPr>
        <w:t xml:space="preserve"> debidamente motivadas y aunque modifican el ejercicio o disfrute de dichos derechos, en todo caso, el contexto atípico y sin precedentes </w:t>
      </w:r>
      <w:r w:rsidR="00926D35" w:rsidRPr="00A74349">
        <w:rPr>
          <w:rFonts w:ascii="Times New Roman" w:hAnsi="Times New Roman" w:cs="Times New Roman"/>
          <w:sz w:val="28"/>
          <w:szCs w:val="28"/>
          <w:lang w:val="es-ES_tradnl"/>
        </w:rPr>
        <w:t xml:space="preserve">recientes </w:t>
      </w:r>
      <w:r w:rsidRPr="00A74349">
        <w:rPr>
          <w:rFonts w:ascii="Times New Roman" w:hAnsi="Times New Roman" w:cs="Times New Roman"/>
          <w:sz w:val="28"/>
          <w:szCs w:val="28"/>
          <w:lang w:val="es-ES_tradnl"/>
        </w:rPr>
        <w:t xml:space="preserve">de la pandemia que </w:t>
      </w:r>
      <w:r w:rsidR="00EE19AE" w:rsidRPr="00A74349">
        <w:rPr>
          <w:rFonts w:ascii="Times New Roman" w:hAnsi="Times New Roman" w:cs="Times New Roman"/>
          <w:sz w:val="28"/>
          <w:szCs w:val="28"/>
          <w:lang w:val="es-ES_tradnl"/>
        </w:rPr>
        <w:t>actualmente</w:t>
      </w:r>
      <w:r w:rsidRPr="00A74349">
        <w:rPr>
          <w:rFonts w:ascii="Times New Roman" w:hAnsi="Times New Roman" w:cs="Times New Roman"/>
          <w:sz w:val="28"/>
          <w:szCs w:val="28"/>
          <w:lang w:val="es-ES_tradnl"/>
        </w:rPr>
        <w:t xml:space="preserve"> afecta al mundo entero y la necesidad de conjurar efectos de evidente impacto en la economía y calidad de vida de los trabajadores y los empleadores</w:t>
      </w:r>
      <w:r w:rsidR="00AC137E" w:rsidRPr="00A74349">
        <w:rPr>
          <w:rFonts w:ascii="Times New Roman" w:hAnsi="Times New Roman" w:cs="Times New Roman"/>
          <w:sz w:val="28"/>
          <w:szCs w:val="28"/>
          <w:lang w:val="es-ES_tradnl"/>
        </w:rPr>
        <w:t xml:space="preserve">, </w:t>
      </w:r>
      <w:r w:rsidR="00743D85" w:rsidRPr="00A74349">
        <w:rPr>
          <w:rFonts w:ascii="Times New Roman" w:hAnsi="Times New Roman" w:cs="Times New Roman"/>
          <w:sz w:val="28"/>
          <w:szCs w:val="28"/>
          <w:lang w:val="es-ES_tradnl"/>
        </w:rPr>
        <w:t xml:space="preserve">son razones que, en principio, </w:t>
      </w:r>
      <w:r w:rsidR="00AC137E" w:rsidRPr="00A74349">
        <w:rPr>
          <w:rFonts w:ascii="Times New Roman" w:hAnsi="Times New Roman" w:cs="Times New Roman"/>
          <w:sz w:val="28"/>
          <w:szCs w:val="28"/>
          <w:lang w:val="es-ES_tradnl"/>
        </w:rPr>
        <w:t>justifican su implementación</w:t>
      </w:r>
      <w:r w:rsidR="007C0A98" w:rsidRPr="00A74349">
        <w:rPr>
          <w:rFonts w:ascii="Times New Roman" w:hAnsi="Times New Roman" w:cs="Times New Roman"/>
          <w:sz w:val="28"/>
          <w:szCs w:val="28"/>
          <w:lang w:val="es-ES_tradnl"/>
        </w:rPr>
        <w:t>.</w:t>
      </w:r>
      <w:r w:rsidR="002D450B" w:rsidRPr="00A74349">
        <w:rPr>
          <w:rFonts w:ascii="Times New Roman" w:hAnsi="Times New Roman" w:cs="Times New Roman"/>
          <w:sz w:val="28"/>
          <w:szCs w:val="28"/>
          <w:lang w:val="es-ES_tradnl"/>
        </w:rPr>
        <w:t xml:space="preserve"> </w:t>
      </w:r>
      <w:r w:rsidR="007C0A98" w:rsidRPr="00A74349">
        <w:rPr>
          <w:rFonts w:ascii="Times New Roman" w:hAnsi="Times New Roman" w:cs="Times New Roman"/>
          <w:sz w:val="28"/>
          <w:szCs w:val="28"/>
          <w:lang w:val="es-ES_tradnl"/>
        </w:rPr>
        <w:t xml:space="preserve">La mejor comprensión de esas medidas es el objetivo del Gobierno de procurar </w:t>
      </w:r>
      <w:r w:rsidRPr="00A74349">
        <w:rPr>
          <w:rFonts w:ascii="Times New Roman" w:hAnsi="Times New Roman" w:cs="Times New Roman"/>
          <w:sz w:val="28"/>
          <w:szCs w:val="28"/>
          <w:lang w:val="es-ES_tradnl"/>
        </w:rPr>
        <w:t>la conservación del empleo y el nivel de vida de l</w:t>
      </w:r>
      <w:r w:rsidR="00AC137E" w:rsidRPr="00A74349">
        <w:rPr>
          <w:rFonts w:ascii="Times New Roman" w:hAnsi="Times New Roman" w:cs="Times New Roman"/>
          <w:sz w:val="28"/>
          <w:szCs w:val="28"/>
          <w:lang w:val="es-ES_tradnl"/>
        </w:rPr>
        <w:t>os trabajadores y sus familias.</w:t>
      </w:r>
      <w:r w:rsidRPr="00A74349">
        <w:rPr>
          <w:rFonts w:ascii="Times New Roman" w:hAnsi="Times New Roman" w:cs="Times New Roman"/>
          <w:sz w:val="28"/>
          <w:szCs w:val="28"/>
          <w:lang w:val="es-ES_tradnl"/>
        </w:rPr>
        <w:t xml:space="preserve"> </w:t>
      </w:r>
      <w:r w:rsidR="00EE19AE" w:rsidRPr="00A74349">
        <w:rPr>
          <w:rFonts w:ascii="Times New Roman" w:hAnsi="Times New Roman" w:cs="Times New Roman"/>
          <w:sz w:val="28"/>
          <w:szCs w:val="28"/>
          <w:lang w:val="es-ES_tradnl"/>
        </w:rPr>
        <w:t xml:space="preserve">Así las cosas, como en este juicio se obliga al análisis exclusivo de la motivación, </w:t>
      </w:r>
      <w:r w:rsidR="00B37F09" w:rsidRPr="00A74349">
        <w:rPr>
          <w:rFonts w:ascii="Times New Roman" w:hAnsi="Times New Roman" w:cs="Times New Roman"/>
          <w:sz w:val="28"/>
          <w:szCs w:val="28"/>
          <w:lang w:val="es-ES_tradnl"/>
        </w:rPr>
        <w:t xml:space="preserve">para </w:t>
      </w:r>
      <w:r w:rsidR="00EE19AE" w:rsidRPr="00A74349">
        <w:rPr>
          <w:rFonts w:ascii="Times New Roman" w:hAnsi="Times New Roman" w:cs="Times New Roman"/>
          <w:sz w:val="28"/>
          <w:szCs w:val="28"/>
          <w:lang w:val="es-ES_tradnl"/>
        </w:rPr>
        <w:t>la Sala Plena la misma se en</w:t>
      </w:r>
      <w:r w:rsidR="002D592E" w:rsidRPr="00A74349">
        <w:rPr>
          <w:rFonts w:ascii="Times New Roman" w:hAnsi="Times New Roman" w:cs="Times New Roman"/>
          <w:sz w:val="28"/>
          <w:szCs w:val="28"/>
          <w:lang w:val="es-ES_tradnl"/>
        </w:rPr>
        <w:t xml:space="preserve">cuentra acreditada de modo suficiente. </w:t>
      </w:r>
    </w:p>
    <w:p w14:paraId="1796DD06" w14:textId="77777777" w:rsidR="00743D85" w:rsidRPr="00A74349" w:rsidRDefault="00743D85"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692302EF" w14:textId="4F93667C" w:rsidR="003771ED" w:rsidRPr="00A74349" w:rsidRDefault="002D450B"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En igual sentido, se </w:t>
      </w:r>
      <w:r w:rsidR="004F0E23" w:rsidRPr="00A74349">
        <w:rPr>
          <w:rFonts w:ascii="Times New Roman" w:hAnsi="Times New Roman" w:cs="Times New Roman"/>
          <w:sz w:val="28"/>
          <w:szCs w:val="28"/>
          <w:lang w:val="es-ES_tradnl"/>
        </w:rPr>
        <w:t xml:space="preserve">observa </w:t>
      </w:r>
      <w:r w:rsidRPr="00A74349">
        <w:rPr>
          <w:rFonts w:ascii="Times New Roman" w:hAnsi="Times New Roman" w:cs="Times New Roman"/>
          <w:sz w:val="28"/>
          <w:szCs w:val="28"/>
          <w:lang w:val="es-ES_tradnl"/>
        </w:rPr>
        <w:t>cumplido el juicio de motivación suficiente respecto de las medidas que impactan los riesgos laborales, la protección al cesante y la fe de vida de los connacionales</w:t>
      </w:r>
      <w:r w:rsidR="007C0A98" w:rsidRPr="00A74349">
        <w:rPr>
          <w:rFonts w:ascii="Times New Roman" w:hAnsi="Times New Roman" w:cs="Times New Roman"/>
          <w:sz w:val="28"/>
          <w:szCs w:val="28"/>
          <w:lang w:val="es-ES_tradnl"/>
        </w:rPr>
        <w:t>,</w:t>
      </w:r>
      <w:r w:rsidRPr="00A74349">
        <w:rPr>
          <w:rFonts w:ascii="Times New Roman" w:hAnsi="Times New Roman" w:cs="Times New Roman"/>
          <w:sz w:val="28"/>
          <w:szCs w:val="28"/>
          <w:lang w:val="es-ES_tradnl"/>
        </w:rPr>
        <w:t xml:space="preserve"> pues como se transcribió antes, el gobierno presentó un</w:t>
      </w:r>
      <w:r w:rsidR="00743D85" w:rsidRPr="00A74349">
        <w:rPr>
          <w:rFonts w:ascii="Times New Roman" w:hAnsi="Times New Roman" w:cs="Times New Roman"/>
          <w:sz w:val="28"/>
          <w:szCs w:val="28"/>
          <w:lang w:val="es-ES_tradnl"/>
        </w:rPr>
        <w:t>a</w:t>
      </w:r>
      <w:r w:rsidRPr="00A74349">
        <w:rPr>
          <w:rFonts w:ascii="Times New Roman" w:hAnsi="Times New Roman" w:cs="Times New Roman"/>
          <w:sz w:val="28"/>
          <w:szCs w:val="28"/>
          <w:lang w:val="es-ES_tradnl"/>
        </w:rPr>
        <w:t xml:space="preserve"> </w:t>
      </w:r>
      <w:r w:rsidRPr="00A74349">
        <w:rPr>
          <w:rFonts w:ascii="Times New Roman" w:hAnsi="Times New Roman" w:cs="Times New Roman"/>
          <w:color w:val="000000"/>
          <w:sz w:val="28"/>
          <w:szCs w:val="28"/>
        </w:rPr>
        <w:t xml:space="preserve">fundamentación a partir de razones que resultan </w:t>
      </w:r>
      <w:r w:rsidR="00926D35" w:rsidRPr="00A74349">
        <w:rPr>
          <w:rFonts w:ascii="Times New Roman" w:hAnsi="Times New Roman" w:cs="Times New Roman"/>
          <w:color w:val="000000"/>
          <w:sz w:val="28"/>
          <w:szCs w:val="28"/>
        </w:rPr>
        <w:t xml:space="preserve">bastantes </w:t>
      </w:r>
      <w:r w:rsidRPr="00A74349">
        <w:rPr>
          <w:rFonts w:ascii="Times New Roman" w:hAnsi="Times New Roman" w:cs="Times New Roman"/>
          <w:color w:val="000000"/>
          <w:sz w:val="28"/>
          <w:szCs w:val="28"/>
        </w:rPr>
        <w:t xml:space="preserve">para justificar las medidas adoptadas, dado que </w:t>
      </w:r>
      <w:r w:rsidRPr="00A74349">
        <w:rPr>
          <w:rFonts w:ascii="Times New Roman" w:hAnsi="Times New Roman" w:cs="Times New Roman"/>
          <w:i/>
          <w:color w:val="000000"/>
          <w:sz w:val="28"/>
          <w:szCs w:val="28"/>
        </w:rPr>
        <w:t>i)</w:t>
      </w:r>
      <w:r w:rsidRPr="00A74349">
        <w:rPr>
          <w:rFonts w:ascii="Times New Roman" w:hAnsi="Times New Roman" w:cs="Times New Roman"/>
          <w:color w:val="000000"/>
          <w:sz w:val="28"/>
          <w:szCs w:val="28"/>
        </w:rPr>
        <w:t xml:space="preserve"> debe aplicar la protección en punto de riesgos laborales de cara al virus, </w:t>
      </w:r>
      <w:r w:rsidRPr="00A74349">
        <w:rPr>
          <w:rFonts w:ascii="Times New Roman" w:hAnsi="Times New Roman" w:cs="Times New Roman"/>
          <w:i/>
          <w:color w:val="000000"/>
          <w:sz w:val="28"/>
          <w:szCs w:val="28"/>
        </w:rPr>
        <w:t>ii)</w:t>
      </w:r>
      <w:r w:rsidRPr="00A74349">
        <w:rPr>
          <w:rFonts w:ascii="Times New Roman" w:hAnsi="Times New Roman" w:cs="Times New Roman"/>
          <w:color w:val="000000"/>
          <w:sz w:val="28"/>
          <w:szCs w:val="28"/>
        </w:rPr>
        <w:t xml:space="preserve"> debe mitigar el impacto económico que la situación genera en los ciudadanos cesantes</w:t>
      </w:r>
      <w:r w:rsidR="00743D85" w:rsidRPr="00A74349">
        <w:rPr>
          <w:rFonts w:ascii="Times New Roman" w:hAnsi="Times New Roman" w:cs="Times New Roman"/>
          <w:color w:val="000000"/>
          <w:sz w:val="28"/>
          <w:szCs w:val="28"/>
        </w:rPr>
        <w:t xml:space="preserve"> en razón de la pandemia</w:t>
      </w:r>
      <w:r w:rsidRPr="00A74349">
        <w:rPr>
          <w:rFonts w:ascii="Times New Roman" w:hAnsi="Times New Roman" w:cs="Times New Roman"/>
          <w:color w:val="000000"/>
          <w:sz w:val="28"/>
          <w:szCs w:val="28"/>
        </w:rPr>
        <w:t xml:space="preserve"> y por tanto debe procurar medidas de apalancamiento </w:t>
      </w:r>
      <w:r w:rsidR="00743D85" w:rsidRPr="00A74349">
        <w:rPr>
          <w:rFonts w:ascii="Times New Roman" w:hAnsi="Times New Roman" w:cs="Times New Roman"/>
          <w:color w:val="000000"/>
          <w:sz w:val="28"/>
          <w:szCs w:val="28"/>
        </w:rPr>
        <w:t>para cubrir tales beneficios, y</w:t>
      </w:r>
      <w:r w:rsidRPr="00A74349">
        <w:rPr>
          <w:rFonts w:ascii="Times New Roman" w:hAnsi="Times New Roman" w:cs="Times New Roman"/>
          <w:color w:val="000000"/>
          <w:sz w:val="28"/>
          <w:szCs w:val="28"/>
        </w:rPr>
        <w:t xml:space="preserve"> </w:t>
      </w:r>
      <w:r w:rsidRPr="00A74349">
        <w:rPr>
          <w:rFonts w:ascii="Times New Roman" w:hAnsi="Times New Roman" w:cs="Times New Roman"/>
          <w:i/>
          <w:color w:val="000000"/>
          <w:sz w:val="28"/>
          <w:szCs w:val="28"/>
        </w:rPr>
        <w:t>iii)</w:t>
      </w:r>
      <w:r w:rsidRPr="00A74349">
        <w:rPr>
          <w:rFonts w:ascii="Times New Roman" w:hAnsi="Times New Roman" w:cs="Times New Roman"/>
          <w:color w:val="000000"/>
          <w:sz w:val="28"/>
          <w:szCs w:val="28"/>
        </w:rPr>
        <w:t xml:space="preserve"> debe garantizar a los connacionales en el extranjero continuar recibiendo su mesada pensional, sin que la imposibilidad de desplazarse a consulados en el mundo para acreditar su fe de vida les impida mantener sus ingresos. </w:t>
      </w:r>
      <w:r w:rsidR="003771ED" w:rsidRPr="00A74349">
        <w:rPr>
          <w:rFonts w:ascii="Times New Roman" w:hAnsi="Times New Roman" w:cs="Times New Roman"/>
          <w:color w:val="000000"/>
          <w:sz w:val="28"/>
          <w:szCs w:val="28"/>
        </w:rPr>
        <w:t xml:space="preserve">Para la Sala Plena estas motivaciones presentan razones suficientes que justifican las medidas. </w:t>
      </w:r>
    </w:p>
    <w:p w14:paraId="7640BE17" w14:textId="77777777" w:rsidR="007C0A98" w:rsidRPr="00A74349" w:rsidRDefault="007C0A98"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134BDE71" w14:textId="77777777" w:rsidR="00E636A3" w:rsidRPr="00A74349" w:rsidRDefault="00E636A3" w:rsidP="00A74349">
      <w:pPr>
        <w:spacing w:after="0" w:line="240" w:lineRule="auto"/>
        <w:rPr>
          <w:rFonts w:ascii="Times New Roman" w:hAnsi="Times New Roman" w:cs="Times New Roman"/>
          <w:b/>
          <w:i/>
          <w:color w:val="000000" w:themeColor="text1"/>
          <w:sz w:val="28"/>
          <w:szCs w:val="28"/>
          <w:lang w:val="es-ES_tradnl"/>
        </w:rPr>
      </w:pPr>
      <w:r w:rsidRPr="00A74349">
        <w:rPr>
          <w:rFonts w:ascii="Times New Roman" w:hAnsi="Times New Roman" w:cs="Times New Roman"/>
          <w:b/>
          <w:i/>
          <w:color w:val="000000" w:themeColor="text1"/>
          <w:sz w:val="28"/>
          <w:szCs w:val="28"/>
          <w:lang w:val="es-ES_tradnl"/>
        </w:rPr>
        <w:t>Juicio de ausencia de arbitrariedad</w:t>
      </w:r>
    </w:p>
    <w:p w14:paraId="60A15A35" w14:textId="77777777" w:rsidR="00E636A3" w:rsidRPr="00A74349" w:rsidRDefault="00E636A3" w:rsidP="00A74349">
      <w:pPr>
        <w:spacing w:after="0" w:line="240" w:lineRule="auto"/>
        <w:rPr>
          <w:rFonts w:ascii="Times New Roman" w:hAnsi="Times New Roman" w:cs="Times New Roman"/>
          <w:i/>
          <w:color w:val="000000" w:themeColor="text1"/>
          <w:sz w:val="28"/>
          <w:szCs w:val="28"/>
          <w:lang w:val="es-ES_tradnl"/>
        </w:rPr>
      </w:pPr>
    </w:p>
    <w:p w14:paraId="290E9632" w14:textId="00552F81" w:rsidR="00E636A3" w:rsidRPr="00A74349" w:rsidRDefault="00E636A3" w:rsidP="00A74349">
      <w:pPr>
        <w:numPr>
          <w:ilvl w:val="0"/>
          <w:numId w:val="23"/>
        </w:numPr>
        <w:tabs>
          <w:tab w:val="left" w:pos="567"/>
        </w:tabs>
        <w:spacing w:after="0" w:line="240" w:lineRule="auto"/>
        <w:ind w:left="0"/>
        <w:jc w:val="both"/>
        <w:rPr>
          <w:rFonts w:ascii="Times New Roman" w:hAnsi="Times New Roman" w:cs="Times New Roman"/>
          <w:color w:val="000000" w:themeColor="text1"/>
          <w:sz w:val="28"/>
          <w:szCs w:val="28"/>
          <w:lang w:val="es-ES_tradnl"/>
        </w:rPr>
      </w:pPr>
      <w:r w:rsidRPr="00A74349">
        <w:rPr>
          <w:rFonts w:ascii="Times New Roman" w:hAnsi="Times New Roman" w:cs="Times New Roman"/>
          <w:sz w:val="28"/>
          <w:szCs w:val="28"/>
          <w:lang w:val="es-ES_tradnl"/>
        </w:rPr>
        <w:t>Como se dijo en las consideraciones generales</w:t>
      </w:r>
      <w:r w:rsidR="00926D35" w:rsidRPr="00A74349">
        <w:rPr>
          <w:rFonts w:ascii="Times New Roman" w:hAnsi="Times New Roman" w:cs="Times New Roman"/>
          <w:sz w:val="28"/>
          <w:szCs w:val="28"/>
          <w:lang w:val="es-ES_tradnl"/>
        </w:rPr>
        <w:t>,</w:t>
      </w:r>
      <w:r w:rsidRPr="00A74349">
        <w:rPr>
          <w:rFonts w:ascii="Times New Roman" w:hAnsi="Times New Roman" w:cs="Times New Roman"/>
          <w:sz w:val="28"/>
          <w:szCs w:val="28"/>
          <w:lang w:val="es-ES_tradnl"/>
        </w:rPr>
        <w:t xml:space="preserve"> en este juicio la Corte debe comprobar que en el decreto legislativo no se establezcan medidas que violen las prohibiciones para el ejercicio de las facultades extraordinarias reconocidas en la Constitución, la LEEE y los tratados internacionales de derechos humanos ratificados por Colombia</w:t>
      </w:r>
      <w:r w:rsidRPr="00A74349">
        <w:rPr>
          <w:rFonts w:ascii="Times New Roman" w:hAnsi="Times New Roman" w:cs="Times New Roman"/>
          <w:sz w:val="28"/>
          <w:szCs w:val="28"/>
          <w:vertAlign w:val="superscript"/>
          <w:lang w:val="es-ES_tradnl"/>
        </w:rPr>
        <w:footnoteReference w:id="144"/>
      </w:r>
      <w:r w:rsidRPr="00A74349">
        <w:rPr>
          <w:rFonts w:ascii="Times New Roman" w:hAnsi="Times New Roman" w:cs="Times New Roman"/>
          <w:sz w:val="28"/>
          <w:szCs w:val="28"/>
          <w:lang w:val="es-ES_tradnl"/>
        </w:rPr>
        <w:t>.</w:t>
      </w:r>
      <w:r w:rsidRPr="00A74349">
        <w:rPr>
          <w:rFonts w:ascii="Times New Roman" w:hAnsi="Times New Roman" w:cs="Times New Roman"/>
          <w:color w:val="000000" w:themeColor="text1"/>
          <w:sz w:val="28"/>
          <w:szCs w:val="28"/>
          <w:lang w:val="es-ES_tradnl"/>
        </w:rPr>
        <w:t xml:space="preserve"> </w:t>
      </w:r>
      <w:r w:rsidRPr="00A74349">
        <w:rPr>
          <w:rFonts w:ascii="Times New Roman" w:hAnsi="Times New Roman" w:cs="Times New Roman"/>
          <w:sz w:val="28"/>
          <w:szCs w:val="28"/>
          <w:lang w:val="es-ES_tradnl"/>
        </w:rPr>
        <w:t>En ese sentido</w:t>
      </w:r>
      <w:r w:rsidR="007C0A98" w:rsidRPr="00A74349">
        <w:rPr>
          <w:rFonts w:ascii="Times New Roman" w:hAnsi="Times New Roman" w:cs="Times New Roman"/>
          <w:sz w:val="28"/>
          <w:szCs w:val="28"/>
          <w:lang w:val="es-ES_tradnl"/>
        </w:rPr>
        <w:t>, se debe verificar</w:t>
      </w:r>
      <w:r w:rsidRPr="00A74349">
        <w:rPr>
          <w:rFonts w:ascii="Times New Roman" w:hAnsi="Times New Roman" w:cs="Times New Roman"/>
          <w:sz w:val="28"/>
          <w:szCs w:val="28"/>
          <w:lang w:val="es-ES_tradnl"/>
        </w:rPr>
        <w:t xml:space="preserve"> que las medidas: </w:t>
      </w:r>
      <w:r w:rsidRPr="00A74349">
        <w:rPr>
          <w:rFonts w:ascii="Times New Roman" w:hAnsi="Times New Roman" w:cs="Times New Roman"/>
          <w:i/>
          <w:sz w:val="28"/>
          <w:szCs w:val="28"/>
          <w:lang w:val="es-ES_tradnl"/>
        </w:rPr>
        <w:t xml:space="preserve">i) </w:t>
      </w:r>
      <w:r w:rsidRPr="00A74349">
        <w:rPr>
          <w:rFonts w:ascii="Times New Roman" w:hAnsi="Times New Roman" w:cs="Times New Roman"/>
          <w:sz w:val="28"/>
          <w:szCs w:val="28"/>
          <w:lang w:val="es-ES_tradnl"/>
        </w:rPr>
        <w:t>no suspendan o vulneren el núcleo esencial de los derechos y libertades fundamentales</w:t>
      </w:r>
      <w:r w:rsidRPr="00A74349">
        <w:rPr>
          <w:rFonts w:ascii="Times New Roman" w:hAnsi="Times New Roman" w:cs="Times New Roman"/>
          <w:sz w:val="28"/>
          <w:szCs w:val="28"/>
          <w:vertAlign w:val="superscript"/>
          <w:lang w:val="es-ES_tradnl"/>
        </w:rPr>
        <w:footnoteReference w:id="145"/>
      </w:r>
      <w:r w:rsidRPr="00A74349">
        <w:rPr>
          <w:rFonts w:ascii="Times New Roman" w:hAnsi="Times New Roman" w:cs="Times New Roman"/>
          <w:sz w:val="28"/>
          <w:szCs w:val="28"/>
          <w:lang w:val="es-ES_tradnl"/>
        </w:rPr>
        <w:t xml:space="preserve">; </w:t>
      </w:r>
      <w:r w:rsidRPr="00A74349">
        <w:rPr>
          <w:rFonts w:ascii="Times New Roman" w:hAnsi="Times New Roman" w:cs="Times New Roman"/>
          <w:i/>
          <w:sz w:val="28"/>
          <w:szCs w:val="28"/>
          <w:lang w:val="es-ES_tradnl"/>
        </w:rPr>
        <w:t>ii)</w:t>
      </w:r>
      <w:r w:rsidRPr="00A74349">
        <w:rPr>
          <w:rFonts w:ascii="Times New Roman" w:hAnsi="Times New Roman" w:cs="Times New Roman"/>
          <w:sz w:val="28"/>
          <w:szCs w:val="28"/>
          <w:lang w:val="es-ES_tradnl"/>
        </w:rPr>
        <w:t xml:space="preserve"> no interrumpan el normal funcionamiento de las ramas del poder público y de los órganos del Estado y, en particular, </w:t>
      </w:r>
      <w:r w:rsidRPr="00A74349">
        <w:rPr>
          <w:rFonts w:ascii="Times New Roman" w:hAnsi="Times New Roman" w:cs="Times New Roman"/>
          <w:i/>
          <w:sz w:val="28"/>
          <w:szCs w:val="28"/>
          <w:lang w:val="es-ES_tradnl"/>
        </w:rPr>
        <w:t>iii)</w:t>
      </w:r>
      <w:r w:rsidRPr="00A74349">
        <w:rPr>
          <w:rFonts w:ascii="Times New Roman" w:hAnsi="Times New Roman" w:cs="Times New Roman"/>
          <w:sz w:val="28"/>
          <w:szCs w:val="28"/>
          <w:lang w:val="es-ES_tradnl"/>
        </w:rPr>
        <w:t xml:space="preserve"> no supriman o modifiquen los organismos y las funciones básicas de acusación y juzgamiento</w:t>
      </w:r>
      <w:r w:rsidRPr="00A74349">
        <w:rPr>
          <w:rFonts w:ascii="Times New Roman" w:hAnsi="Times New Roman" w:cs="Times New Roman"/>
          <w:sz w:val="28"/>
          <w:szCs w:val="28"/>
          <w:vertAlign w:val="superscript"/>
          <w:lang w:val="es-ES_tradnl"/>
        </w:rPr>
        <w:footnoteReference w:id="146"/>
      </w:r>
      <w:r w:rsidRPr="00A74349">
        <w:rPr>
          <w:rFonts w:ascii="Times New Roman" w:hAnsi="Times New Roman" w:cs="Times New Roman"/>
          <w:sz w:val="28"/>
          <w:szCs w:val="28"/>
          <w:lang w:val="es-ES_tradnl"/>
        </w:rPr>
        <w:t xml:space="preserve">. </w:t>
      </w:r>
    </w:p>
    <w:p w14:paraId="47F28B26" w14:textId="77777777" w:rsidR="00080E15" w:rsidRPr="00A74349" w:rsidRDefault="00080E15" w:rsidP="00A74349">
      <w:pPr>
        <w:pStyle w:val="Prrafodelista"/>
        <w:tabs>
          <w:tab w:val="left" w:pos="426"/>
          <w:tab w:val="left" w:pos="709"/>
        </w:tabs>
        <w:spacing w:after="0" w:line="240" w:lineRule="auto"/>
        <w:ind w:left="0"/>
        <w:jc w:val="both"/>
        <w:rPr>
          <w:rFonts w:ascii="Times New Roman" w:hAnsi="Times New Roman" w:cs="Times New Roman"/>
          <w:sz w:val="28"/>
          <w:szCs w:val="28"/>
          <w:lang w:val="es-ES_tradnl"/>
        </w:rPr>
      </w:pPr>
    </w:p>
    <w:p w14:paraId="49AC96C5" w14:textId="58B58CBB" w:rsidR="004A6090" w:rsidRPr="00A74349" w:rsidRDefault="00686450" w:rsidP="00A74349">
      <w:pPr>
        <w:numPr>
          <w:ilvl w:val="0"/>
          <w:numId w:val="23"/>
        </w:numP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Para la Sala, la medida relacionada con</w:t>
      </w:r>
      <w:r w:rsidR="008E075A" w:rsidRPr="00A74349">
        <w:rPr>
          <w:rFonts w:ascii="Times New Roman" w:hAnsi="Times New Roman" w:cs="Times New Roman"/>
          <w:sz w:val="28"/>
          <w:szCs w:val="28"/>
          <w:lang w:val="es-ES_tradnl"/>
        </w:rPr>
        <w:t xml:space="preserve"> la habilitación del retiro parcial de cesantías (artículo 3) cumple con el juicio de ausencia d</w:t>
      </w:r>
      <w:r w:rsidR="00094B7C" w:rsidRPr="00A74349">
        <w:rPr>
          <w:rFonts w:ascii="Times New Roman" w:hAnsi="Times New Roman" w:cs="Times New Roman"/>
          <w:sz w:val="28"/>
          <w:szCs w:val="28"/>
          <w:lang w:val="es-ES_tradnl"/>
        </w:rPr>
        <w:t>e arbitrariedad, pues en lugar de vulnerar o afectar el núcleo esencial del derecho al auxilio de las cesantías, busca proteger al trabajador y a su familia</w:t>
      </w:r>
      <w:r w:rsidR="00080E15" w:rsidRPr="00A74349">
        <w:rPr>
          <w:rFonts w:ascii="Times New Roman" w:hAnsi="Times New Roman" w:cs="Times New Roman"/>
          <w:sz w:val="28"/>
          <w:szCs w:val="28"/>
          <w:lang w:val="es-ES_tradnl"/>
        </w:rPr>
        <w:t xml:space="preserve">. </w:t>
      </w:r>
    </w:p>
    <w:p w14:paraId="3BDE2D7B" w14:textId="77777777" w:rsidR="004A6090" w:rsidRPr="00A74349" w:rsidRDefault="004A6090" w:rsidP="00A74349">
      <w:pPr>
        <w:spacing w:after="0" w:line="240" w:lineRule="auto"/>
        <w:jc w:val="both"/>
        <w:rPr>
          <w:rFonts w:ascii="Times New Roman" w:hAnsi="Times New Roman" w:cs="Times New Roman"/>
          <w:i/>
          <w:sz w:val="28"/>
          <w:szCs w:val="28"/>
          <w:lang w:val="es-ES_tradnl"/>
        </w:rPr>
      </w:pPr>
    </w:p>
    <w:p w14:paraId="18582B34" w14:textId="5DE256B9" w:rsidR="00582867" w:rsidRPr="00A74349" w:rsidRDefault="004A6090" w:rsidP="00A74349">
      <w:pPr>
        <w:numPr>
          <w:ilvl w:val="0"/>
          <w:numId w:val="23"/>
        </w:numPr>
        <w:tabs>
          <w:tab w:val="num" w:pos="567"/>
        </w:tabs>
        <w:spacing w:after="0" w:line="240" w:lineRule="auto"/>
        <w:ind w:left="0"/>
        <w:jc w:val="both"/>
        <w:rPr>
          <w:rFonts w:ascii="Times New Roman" w:hAnsi="Times New Roman" w:cs="Times New Roman"/>
          <w:i/>
          <w:sz w:val="28"/>
          <w:szCs w:val="28"/>
          <w:lang w:val="es-ES_tradnl"/>
        </w:rPr>
      </w:pPr>
      <w:r w:rsidRPr="00A74349">
        <w:rPr>
          <w:rFonts w:ascii="Times New Roman" w:hAnsi="Times New Roman" w:cs="Times New Roman"/>
          <w:sz w:val="28"/>
          <w:szCs w:val="28"/>
          <w:lang w:val="es-ES_tradnl"/>
        </w:rPr>
        <w:t xml:space="preserve">De acuerdo con </w:t>
      </w:r>
      <w:r w:rsidR="00E636A3" w:rsidRPr="00A74349">
        <w:rPr>
          <w:rFonts w:ascii="Times New Roman" w:hAnsi="Times New Roman" w:cs="Times New Roman"/>
          <w:sz w:val="28"/>
          <w:szCs w:val="28"/>
          <w:lang w:val="es-ES_tradnl"/>
        </w:rPr>
        <w:t xml:space="preserve">el entendimiento de las medidas, </w:t>
      </w:r>
      <w:r w:rsidR="0052698D" w:rsidRPr="00A74349">
        <w:rPr>
          <w:rFonts w:ascii="Times New Roman" w:hAnsi="Times New Roman" w:cs="Times New Roman"/>
          <w:sz w:val="28"/>
          <w:szCs w:val="28"/>
          <w:lang w:val="es-ES_tradnl"/>
        </w:rPr>
        <w:t>el Decreto</w:t>
      </w:r>
      <w:r w:rsidR="00582867" w:rsidRPr="00A74349">
        <w:rPr>
          <w:rFonts w:ascii="Times New Roman" w:hAnsi="Times New Roman" w:cs="Times New Roman"/>
          <w:sz w:val="28"/>
          <w:szCs w:val="28"/>
          <w:lang w:val="es-ES_tradnl"/>
        </w:rPr>
        <w:t xml:space="preserve"> Legislativo 488 de 2020</w:t>
      </w:r>
      <w:r w:rsidR="0052698D" w:rsidRPr="00A74349">
        <w:rPr>
          <w:rFonts w:ascii="Times New Roman" w:hAnsi="Times New Roman" w:cs="Times New Roman"/>
          <w:sz w:val="28"/>
          <w:szCs w:val="28"/>
          <w:lang w:val="es-ES_tradnl"/>
        </w:rPr>
        <w:t xml:space="preserve"> dispuso</w:t>
      </w:r>
      <w:r w:rsidR="00E636A3" w:rsidRPr="00A74349">
        <w:rPr>
          <w:rFonts w:ascii="Times New Roman" w:hAnsi="Times New Roman" w:cs="Times New Roman"/>
          <w:sz w:val="28"/>
          <w:szCs w:val="28"/>
          <w:lang w:val="es-ES_tradnl"/>
        </w:rPr>
        <w:t xml:space="preserve"> el levantamiento de una prohibición contenida en el artículo 254 del Código Sustantivo del Trabajo -tal y como lo menciona el Gobierno en la parte motiva del decreto-, </w:t>
      </w:r>
      <w:r w:rsidR="00E636A3" w:rsidRPr="00A74349">
        <w:rPr>
          <w:rFonts w:ascii="Times New Roman" w:hAnsi="Times New Roman" w:cs="Times New Roman"/>
          <w:sz w:val="28"/>
          <w:szCs w:val="28"/>
        </w:rPr>
        <w:t>en virtud de la cual los empleadores no pueden efectuar pagos parciales del auxilio de cesantía</w:t>
      </w:r>
      <w:r w:rsidR="000768A7" w:rsidRPr="00A74349">
        <w:rPr>
          <w:rFonts w:ascii="Times New Roman" w:hAnsi="Times New Roman" w:cs="Times New Roman"/>
          <w:sz w:val="28"/>
          <w:szCs w:val="28"/>
        </w:rPr>
        <w:t>s</w:t>
      </w:r>
      <w:r w:rsidR="00E636A3" w:rsidRPr="00A74349">
        <w:rPr>
          <w:rFonts w:ascii="Times New Roman" w:hAnsi="Times New Roman" w:cs="Times New Roman"/>
          <w:sz w:val="28"/>
          <w:szCs w:val="28"/>
        </w:rPr>
        <w:t xml:space="preserve"> antes de la terminación del contrato de trabajo, salvo en los casos expresamente autorizados.</w:t>
      </w:r>
      <w:r w:rsidR="00582867" w:rsidRPr="00A74349">
        <w:rPr>
          <w:rFonts w:ascii="Times New Roman" w:hAnsi="Times New Roman" w:cs="Times New Roman"/>
          <w:i/>
          <w:sz w:val="28"/>
          <w:szCs w:val="28"/>
          <w:lang w:val="es-ES_tradnl"/>
        </w:rPr>
        <w:t xml:space="preserve"> </w:t>
      </w:r>
      <w:r w:rsidR="00E636A3" w:rsidRPr="00A74349">
        <w:rPr>
          <w:rFonts w:ascii="Times New Roman" w:hAnsi="Times New Roman" w:cs="Times New Roman"/>
          <w:sz w:val="28"/>
          <w:szCs w:val="28"/>
        </w:rPr>
        <w:t xml:space="preserve">Ante la insuficiencia de dicha norma para brindar un alivio a los trabajadores durante la emergencia declarada por el Gobierno y con el fin de permitirles disponer de una porción de su ahorro de cesantías para aminorar los efectos económicos negativos que la pandemia tendrá en su vida personal y familiar, el </w:t>
      </w:r>
      <w:r w:rsidR="00046BDD" w:rsidRPr="00A74349">
        <w:rPr>
          <w:rFonts w:ascii="Times New Roman" w:hAnsi="Times New Roman" w:cs="Times New Roman"/>
          <w:sz w:val="28"/>
          <w:szCs w:val="28"/>
        </w:rPr>
        <w:t xml:space="preserve">decreto </w:t>
      </w:r>
      <w:r w:rsidR="00E636A3" w:rsidRPr="00A74349">
        <w:rPr>
          <w:rFonts w:ascii="Times New Roman" w:hAnsi="Times New Roman" w:cs="Times New Roman"/>
          <w:sz w:val="28"/>
          <w:szCs w:val="28"/>
        </w:rPr>
        <w:t xml:space="preserve">decidió </w:t>
      </w:r>
      <w:r w:rsidR="000768A7" w:rsidRPr="00A74349">
        <w:rPr>
          <w:rFonts w:ascii="Times New Roman" w:hAnsi="Times New Roman" w:cs="Times New Roman"/>
          <w:sz w:val="28"/>
          <w:szCs w:val="28"/>
        </w:rPr>
        <w:t>facultar a los trabajadores para</w:t>
      </w:r>
      <w:r w:rsidR="00E636A3" w:rsidRPr="00A74349">
        <w:rPr>
          <w:rFonts w:ascii="Times New Roman" w:hAnsi="Times New Roman" w:cs="Times New Roman"/>
          <w:sz w:val="28"/>
          <w:szCs w:val="28"/>
        </w:rPr>
        <w:t xml:space="preserve"> </w:t>
      </w:r>
      <w:r w:rsidR="0092044E" w:rsidRPr="00A74349">
        <w:rPr>
          <w:rFonts w:ascii="Times New Roman" w:hAnsi="Times New Roman" w:cs="Times New Roman"/>
          <w:sz w:val="28"/>
          <w:szCs w:val="28"/>
        </w:rPr>
        <w:t xml:space="preserve">el </w:t>
      </w:r>
      <w:r w:rsidR="00E636A3" w:rsidRPr="00A74349">
        <w:rPr>
          <w:rFonts w:ascii="Times New Roman" w:hAnsi="Times New Roman" w:cs="Times New Roman"/>
          <w:sz w:val="28"/>
          <w:szCs w:val="28"/>
        </w:rPr>
        <w:t>retiro de estas, en montos mensuales que permitan cubrir la disminución de sus ingresos, siempre y cuando esta última se demuestre por medio de una certificación de su empleador</w:t>
      </w:r>
      <w:r w:rsidR="00E636A3" w:rsidRPr="00A74349">
        <w:rPr>
          <w:rFonts w:ascii="Times New Roman" w:hAnsi="Times New Roman" w:cs="Times New Roman"/>
          <w:i/>
          <w:sz w:val="28"/>
          <w:szCs w:val="28"/>
        </w:rPr>
        <w:t xml:space="preserve">. </w:t>
      </w:r>
    </w:p>
    <w:p w14:paraId="4F25D325" w14:textId="77777777" w:rsidR="00582867" w:rsidRPr="00A74349" w:rsidRDefault="00582867" w:rsidP="00A74349">
      <w:pPr>
        <w:spacing w:after="0" w:line="240" w:lineRule="auto"/>
        <w:jc w:val="both"/>
        <w:rPr>
          <w:rFonts w:ascii="Times New Roman" w:hAnsi="Times New Roman" w:cs="Times New Roman"/>
          <w:sz w:val="28"/>
          <w:szCs w:val="28"/>
          <w:lang w:val="es-ES_tradnl"/>
        </w:rPr>
      </w:pPr>
    </w:p>
    <w:p w14:paraId="145F8BB8" w14:textId="5E39AA02" w:rsidR="00F83A52" w:rsidRPr="00A74349" w:rsidRDefault="00027FD1" w:rsidP="00A74349">
      <w:pPr>
        <w:numPr>
          <w:ilvl w:val="0"/>
          <w:numId w:val="23"/>
        </w:numPr>
        <w:tabs>
          <w:tab w:val="num" w:pos="567"/>
        </w:tabs>
        <w:spacing w:after="0" w:line="240" w:lineRule="auto"/>
        <w:ind w:left="0"/>
        <w:jc w:val="both"/>
        <w:rPr>
          <w:rFonts w:ascii="Times New Roman" w:hAnsi="Times New Roman" w:cs="Times New Roman"/>
          <w:i/>
          <w:sz w:val="28"/>
          <w:szCs w:val="28"/>
          <w:lang w:val="es-ES_tradnl"/>
        </w:rPr>
      </w:pPr>
      <w:r w:rsidRPr="00A74349">
        <w:rPr>
          <w:rFonts w:ascii="Times New Roman" w:hAnsi="Times New Roman" w:cs="Times New Roman"/>
          <w:sz w:val="28"/>
          <w:szCs w:val="28"/>
          <w:lang w:val="es-ES_tradnl"/>
        </w:rPr>
        <w:t>A</w:t>
      </w:r>
      <w:r w:rsidR="00E636A3" w:rsidRPr="00A74349">
        <w:rPr>
          <w:rFonts w:ascii="Times New Roman" w:hAnsi="Times New Roman" w:cs="Times New Roman"/>
          <w:sz w:val="28"/>
          <w:szCs w:val="28"/>
          <w:lang w:val="es-ES_tradnl"/>
        </w:rPr>
        <w:t>un cuando esta medida no puede entenderse como una anulación del derecho al disfrute y garantía de las cesantías,</w:t>
      </w:r>
      <w:r w:rsidR="00046BDD" w:rsidRPr="00A74349">
        <w:rPr>
          <w:rFonts w:ascii="Times New Roman" w:hAnsi="Times New Roman" w:cs="Times New Roman"/>
          <w:sz w:val="28"/>
          <w:szCs w:val="28"/>
          <w:lang w:val="es-ES_tradnl"/>
        </w:rPr>
        <w:t xml:space="preserve"> dado que no se está negando la posibilidad de hacer uso de dichos recursos,</w:t>
      </w:r>
      <w:r w:rsidR="00E636A3" w:rsidRPr="00A74349">
        <w:rPr>
          <w:rFonts w:ascii="Times New Roman" w:hAnsi="Times New Roman" w:cs="Times New Roman"/>
          <w:sz w:val="28"/>
          <w:szCs w:val="28"/>
          <w:lang w:val="es-ES_tradnl"/>
        </w:rPr>
        <w:t xml:space="preserve"> sí es una modificación</w:t>
      </w:r>
      <w:r w:rsidR="00046BDD" w:rsidRPr="00A74349">
        <w:rPr>
          <w:rFonts w:ascii="Times New Roman" w:hAnsi="Times New Roman" w:cs="Times New Roman"/>
          <w:sz w:val="28"/>
          <w:szCs w:val="28"/>
          <w:lang w:val="es-ES_tradnl"/>
        </w:rPr>
        <w:t>, temporal por demás y no permanente</w:t>
      </w:r>
      <w:r w:rsidR="000768A7" w:rsidRPr="00A74349">
        <w:rPr>
          <w:rFonts w:ascii="Times New Roman" w:hAnsi="Times New Roman" w:cs="Times New Roman"/>
          <w:sz w:val="28"/>
          <w:szCs w:val="28"/>
          <w:lang w:val="es-ES_tradnl"/>
        </w:rPr>
        <w:t>, de su ejercicio</w:t>
      </w:r>
      <w:r w:rsidR="00F83A52" w:rsidRPr="00A74349">
        <w:rPr>
          <w:rFonts w:ascii="Times New Roman" w:hAnsi="Times New Roman" w:cs="Times New Roman"/>
          <w:sz w:val="28"/>
          <w:szCs w:val="28"/>
          <w:lang w:val="es-ES_tradnl"/>
        </w:rPr>
        <w:t xml:space="preserve">. </w:t>
      </w:r>
      <w:r w:rsidR="00600D1D" w:rsidRPr="00A74349">
        <w:rPr>
          <w:rFonts w:ascii="Times New Roman" w:hAnsi="Times New Roman" w:cs="Times New Roman"/>
          <w:sz w:val="28"/>
          <w:szCs w:val="28"/>
          <w:lang w:val="es-ES_tradnl"/>
        </w:rPr>
        <w:t xml:space="preserve">Sin embargo, </w:t>
      </w:r>
      <w:r w:rsidR="00950FDA" w:rsidRPr="00A74349">
        <w:rPr>
          <w:rFonts w:ascii="Times New Roman" w:hAnsi="Times New Roman" w:cs="Times New Roman"/>
          <w:sz w:val="28"/>
          <w:szCs w:val="28"/>
          <w:lang w:val="es-ES_tradnl"/>
        </w:rPr>
        <w:t>como se expuso anteriormente, esta Corporación ha reconocido que</w:t>
      </w:r>
      <w:r w:rsidR="00F83A52" w:rsidRPr="00A74349">
        <w:rPr>
          <w:rFonts w:ascii="Times New Roman" w:hAnsi="Times New Roman" w:cs="Times New Roman"/>
          <w:sz w:val="28"/>
          <w:szCs w:val="28"/>
          <w:lang w:val="es-ES_tradnl"/>
        </w:rPr>
        <w:t xml:space="preserve"> el auxilio de cesantías, además de proteger al trabajador en caso de desempleo, es un </w:t>
      </w:r>
      <w:r w:rsidR="00F83A52" w:rsidRPr="00A74349">
        <w:rPr>
          <w:rFonts w:ascii="Times New Roman" w:hAnsi="Times New Roman" w:cs="Times New Roman"/>
          <w:sz w:val="28"/>
          <w:szCs w:val="28"/>
        </w:rPr>
        <w:t>“</w:t>
      </w:r>
      <w:r w:rsidR="00F83A52" w:rsidRPr="00A74349">
        <w:rPr>
          <w:rFonts w:ascii="Times New Roman" w:eastAsia="Times New Roman" w:hAnsi="Times New Roman" w:cs="Times New Roman"/>
          <w:i/>
          <w:sz w:val="28"/>
          <w:szCs w:val="28"/>
          <w:shd w:val="clear" w:color="auto" w:fill="FFFFFF"/>
        </w:rPr>
        <w:t>respaldo económico de sus titulares para el acceso a bienes y servicios indispensables para el mejoramiento de la calidad de vida de la población asalariada</w:t>
      </w:r>
      <w:r w:rsidR="00F83A52" w:rsidRPr="00A74349">
        <w:rPr>
          <w:rFonts w:ascii="Times New Roman" w:eastAsia="Times New Roman" w:hAnsi="Times New Roman" w:cs="Times New Roman"/>
          <w:sz w:val="28"/>
          <w:szCs w:val="28"/>
          <w:shd w:val="clear" w:color="auto" w:fill="FFFFFF"/>
        </w:rPr>
        <w:t>”</w:t>
      </w:r>
      <w:r w:rsidR="00F83A52" w:rsidRPr="00A74349">
        <w:rPr>
          <w:rStyle w:val="Refdenotaalpie"/>
          <w:rFonts w:ascii="Times New Roman" w:eastAsia="Times New Roman" w:hAnsi="Times New Roman" w:cs="Times New Roman"/>
          <w:sz w:val="28"/>
          <w:szCs w:val="28"/>
          <w:shd w:val="clear" w:color="auto" w:fill="FFFFFF"/>
        </w:rPr>
        <w:footnoteReference w:id="147"/>
      </w:r>
      <w:r w:rsidR="00F83A52" w:rsidRPr="00A74349">
        <w:rPr>
          <w:rFonts w:ascii="Times New Roman" w:eastAsia="Times New Roman" w:hAnsi="Times New Roman" w:cs="Times New Roman"/>
          <w:sz w:val="28"/>
          <w:szCs w:val="28"/>
          <w:shd w:val="clear" w:color="auto" w:fill="FFFFFF"/>
        </w:rPr>
        <w:t xml:space="preserve">. Ello, aunado a la grave situación generada por las medidas que el Gobierno ha debido adoptar para contener la propagación del virus son circunstancias que conducen a concluir que la medida, en lugar de significar una </w:t>
      </w:r>
      <w:r w:rsidR="00C17C69" w:rsidRPr="00A74349">
        <w:rPr>
          <w:rFonts w:ascii="Times New Roman" w:eastAsia="Times New Roman" w:hAnsi="Times New Roman" w:cs="Times New Roman"/>
          <w:sz w:val="28"/>
          <w:szCs w:val="28"/>
          <w:shd w:val="clear" w:color="auto" w:fill="FFFFFF"/>
        </w:rPr>
        <w:t>afectación al núcleo esencial  de los derechos</w:t>
      </w:r>
      <w:r w:rsidR="00F83A52" w:rsidRPr="00A74349">
        <w:rPr>
          <w:rFonts w:ascii="Times New Roman" w:eastAsia="Times New Roman" w:hAnsi="Times New Roman" w:cs="Times New Roman"/>
          <w:sz w:val="28"/>
          <w:szCs w:val="28"/>
          <w:shd w:val="clear" w:color="auto" w:fill="FFFFFF"/>
        </w:rPr>
        <w:t xml:space="preserve"> de los trabajadores, busca protegerlos ante los inminentes efectos económicos de la crisis actual.  </w:t>
      </w:r>
    </w:p>
    <w:p w14:paraId="611708E8" w14:textId="77777777" w:rsidR="00027FD1" w:rsidRPr="00A74349" w:rsidRDefault="00027FD1" w:rsidP="00A74349">
      <w:pPr>
        <w:spacing w:after="0" w:line="240" w:lineRule="auto"/>
        <w:jc w:val="both"/>
        <w:rPr>
          <w:rFonts w:ascii="Times New Roman" w:hAnsi="Times New Roman" w:cs="Times New Roman"/>
          <w:sz w:val="28"/>
          <w:szCs w:val="28"/>
        </w:rPr>
      </w:pPr>
    </w:p>
    <w:p w14:paraId="025BD3FB" w14:textId="024DEE54" w:rsidR="00027FD1" w:rsidRPr="00A74349" w:rsidRDefault="00C17C69" w:rsidP="00A74349">
      <w:pPr>
        <w:numPr>
          <w:ilvl w:val="0"/>
          <w:numId w:val="23"/>
        </w:numPr>
        <w:tabs>
          <w:tab w:val="num"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E</w:t>
      </w:r>
      <w:r w:rsidR="00027FD1" w:rsidRPr="00A74349">
        <w:rPr>
          <w:rFonts w:ascii="Times New Roman" w:hAnsi="Times New Roman" w:cs="Times New Roman"/>
          <w:sz w:val="28"/>
          <w:szCs w:val="28"/>
        </w:rPr>
        <w:t>s preciso señalar</w:t>
      </w:r>
      <w:r w:rsidR="0063108D" w:rsidRPr="00A74349">
        <w:rPr>
          <w:rFonts w:ascii="Times New Roman" w:hAnsi="Times New Roman" w:cs="Times New Roman"/>
          <w:sz w:val="28"/>
          <w:szCs w:val="28"/>
        </w:rPr>
        <w:t>, además,</w:t>
      </w:r>
      <w:r w:rsidR="00027FD1" w:rsidRPr="00A74349">
        <w:rPr>
          <w:rFonts w:ascii="Times New Roman" w:hAnsi="Times New Roman" w:cs="Times New Roman"/>
          <w:sz w:val="28"/>
          <w:szCs w:val="28"/>
        </w:rPr>
        <w:t xml:space="preserve"> que esta medida tampoco </w:t>
      </w:r>
      <w:r w:rsidR="00ED299F" w:rsidRPr="00A74349">
        <w:rPr>
          <w:rFonts w:ascii="Times New Roman" w:hAnsi="Times New Roman" w:cs="Times New Roman"/>
          <w:sz w:val="28"/>
          <w:szCs w:val="28"/>
        </w:rPr>
        <w:t>interrumpe</w:t>
      </w:r>
      <w:r w:rsidR="00027FD1" w:rsidRPr="00A74349">
        <w:rPr>
          <w:rFonts w:ascii="Times New Roman" w:hAnsi="Times New Roman" w:cs="Times New Roman"/>
          <w:sz w:val="28"/>
          <w:szCs w:val="28"/>
        </w:rPr>
        <w:t xml:space="preserve"> el normal funcionamiento de las ramas del poder público y de los órganos del Estado y, en particular, no suprime o modifique los organismos y las funciones básicas de acusación y juzgamiento. </w:t>
      </w:r>
    </w:p>
    <w:p w14:paraId="6287E531" w14:textId="3D5F1A6B" w:rsidR="004A6090" w:rsidRPr="00A74349" w:rsidRDefault="004A6090" w:rsidP="00A74349">
      <w:pPr>
        <w:spacing w:after="0" w:line="240" w:lineRule="auto"/>
        <w:jc w:val="both"/>
        <w:rPr>
          <w:rFonts w:ascii="Times New Roman" w:hAnsi="Times New Roman" w:cs="Times New Roman"/>
          <w:sz w:val="28"/>
          <w:szCs w:val="28"/>
        </w:rPr>
      </w:pPr>
    </w:p>
    <w:p w14:paraId="670525A1" w14:textId="262049A5" w:rsidR="00E636A3" w:rsidRPr="00A74349" w:rsidRDefault="00600D1D" w:rsidP="00A74349">
      <w:pPr>
        <w:numPr>
          <w:ilvl w:val="0"/>
          <w:numId w:val="23"/>
        </w:numP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C</w:t>
      </w:r>
      <w:r w:rsidR="00E636A3" w:rsidRPr="00A74349">
        <w:rPr>
          <w:rFonts w:ascii="Times New Roman" w:hAnsi="Times New Roman" w:cs="Times New Roman"/>
          <w:sz w:val="28"/>
          <w:szCs w:val="28"/>
          <w:lang w:val="es-ES_tradnl"/>
        </w:rPr>
        <w:t>on relación a la medida que impacta las vacaciones</w:t>
      </w:r>
      <w:r w:rsidRPr="00A74349">
        <w:rPr>
          <w:rFonts w:ascii="Times New Roman" w:hAnsi="Times New Roman" w:cs="Times New Roman"/>
          <w:sz w:val="28"/>
          <w:szCs w:val="28"/>
          <w:lang w:val="es-ES_tradnl"/>
        </w:rPr>
        <w:t xml:space="preserve"> (artículo 4)</w:t>
      </w:r>
      <w:r w:rsidR="00E636A3" w:rsidRPr="00A74349">
        <w:rPr>
          <w:rFonts w:ascii="Times New Roman" w:hAnsi="Times New Roman" w:cs="Times New Roman"/>
          <w:sz w:val="28"/>
          <w:szCs w:val="28"/>
          <w:lang w:val="es-ES_tradnl"/>
        </w:rPr>
        <w:t>,</w:t>
      </w:r>
      <w:r w:rsidR="00E025C0" w:rsidRPr="00A74349">
        <w:rPr>
          <w:rFonts w:ascii="Times New Roman" w:hAnsi="Times New Roman" w:cs="Times New Roman"/>
          <w:sz w:val="28"/>
          <w:szCs w:val="28"/>
          <w:lang w:val="es-ES_tradnl"/>
        </w:rPr>
        <w:t xml:space="preserve"> la Corte constata que cumple con el juicio de ausencia de arbitrariedad, pues permite a los empleadores tomar decisiones inmediatas para conjurar la crisis económica, y con ello garantizar la estabilidad en el empleo, lo cual protege a su vez a los trabajadores. S</w:t>
      </w:r>
      <w:r w:rsidR="00E636A3" w:rsidRPr="00A74349">
        <w:rPr>
          <w:rFonts w:ascii="Times New Roman" w:hAnsi="Times New Roman" w:cs="Times New Roman"/>
          <w:sz w:val="28"/>
          <w:szCs w:val="28"/>
          <w:lang w:val="es-ES_tradnl"/>
        </w:rPr>
        <w:t>e trata</w:t>
      </w:r>
      <w:r w:rsidR="00E025C0" w:rsidRPr="00A74349">
        <w:rPr>
          <w:rFonts w:ascii="Times New Roman" w:hAnsi="Times New Roman" w:cs="Times New Roman"/>
          <w:sz w:val="28"/>
          <w:szCs w:val="28"/>
          <w:lang w:val="es-ES_tradnl"/>
        </w:rPr>
        <w:t xml:space="preserve"> entonces</w:t>
      </w:r>
      <w:r w:rsidR="00E636A3" w:rsidRPr="00A74349">
        <w:rPr>
          <w:rFonts w:ascii="Times New Roman" w:hAnsi="Times New Roman" w:cs="Times New Roman"/>
          <w:sz w:val="28"/>
          <w:szCs w:val="28"/>
          <w:lang w:val="es-ES_tradnl"/>
        </w:rPr>
        <w:t xml:space="preserve"> de una reducción de quince (15) días a un (1) día del término para que el empleador avise al trabajador la época de las vacaciones -durante la cuarentena-, las cuales se podrán conceder no solo por periodo causado -colectivas o acumuladas- sino también de manera anticipada. Todo ello con el propósito de promover la continuidad de las empresas y preferir este tipo de medidas por los empleadores, a aquellas que afectarían la conservación de los empleos. </w:t>
      </w:r>
    </w:p>
    <w:p w14:paraId="4B819044" w14:textId="77777777" w:rsidR="00E636A3" w:rsidRPr="00A74349" w:rsidRDefault="00E636A3" w:rsidP="00A74349">
      <w:pPr>
        <w:spacing w:after="0" w:line="240" w:lineRule="auto"/>
        <w:jc w:val="both"/>
        <w:rPr>
          <w:rFonts w:ascii="Times New Roman" w:hAnsi="Times New Roman" w:cs="Times New Roman"/>
          <w:sz w:val="28"/>
          <w:szCs w:val="28"/>
          <w:lang w:val="es-ES_tradnl"/>
        </w:rPr>
      </w:pPr>
    </w:p>
    <w:p w14:paraId="39327E0E" w14:textId="47D512F5" w:rsidR="00027FD1" w:rsidRPr="00A74349" w:rsidRDefault="0023211E" w:rsidP="00A74349">
      <w:pPr>
        <w:numPr>
          <w:ilvl w:val="0"/>
          <w:numId w:val="23"/>
        </w:numP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Al igual que la medida de las cesantías previamente analizada, </w:t>
      </w:r>
      <w:r w:rsidR="00E8050B" w:rsidRPr="00A74349">
        <w:rPr>
          <w:rFonts w:ascii="Times New Roman" w:hAnsi="Times New Roman" w:cs="Times New Roman"/>
          <w:sz w:val="28"/>
          <w:szCs w:val="28"/>
        </w:rPr>
        <w:t>dada la particularidad de la crisis actual y los fuertes impactos económicos que ha generado para los empleadores,</w:t>
      </w:r>
      <w:r w:rsidRPr="00A74349">
        <w:rPr>
          <w:rFonts w:ascii="Times New Roman" w:hAnsi="Times New Roman" w:cs="Times New Roman"/>
          <w:sz w:val="28"/>
          <w:szCs w:val="28"/>
        </w:rPr>
        <w:t xml:space="preserve"> </w:t>
      </w:r>
      <w:r w:rsidR="0063108D" w:rsidRPr="00A74349">
        <w:rPr>
          <w:rFonts w:ascii="Times New Roman" w:hAnsi="Times New Roman" w:cs="Times New Roman"/>
          <w:sz w:val="28"/>
          <w:szCs w:val="28"/>
        </w:rPr>
        <w:t xml:space="preserve">conducen a concluir que </w:t>
      </w:r>
      <w:r w:rsidR="00E8050B" w:rsidRPr="00A74349">
        <w:rPr>
          <w:rFonts w:ascii="Times New Roman" w:hAnsi="Times New Roman" w:cs="Times New Roman"/>
          <w:sz w:val="28"/>
          <w:szCs w:val="28"/>
        </w:rPr>
        <w:t xml:space="preserve">una medida de este tipo </w:t>
      </w:r>
      <w:r w:rsidR="00C17C69" w:rsidRPr="00A74349">
        <w:rPr>
          <w:rFonts w:ascii="Times New Roman" w:hAnsi="Times New Roman" w:cs="Times New Roman"/>
          <w:sz w:val="28"/>
          <w:szCs w:val="28"/>
        </w:rPr>
        <w:t xml:space="preserve">en lugar de afectar el núcleo esencial del derecho al descanso, </w:t>
      </w:r>
      <w:r w:rsidR="00E8050B" w:rsidRPr="00A74349">
        <w:rPr>
          <w:rFonts w:ascii="Times New Roman" w:hAnsi="Times New Roman" w:cs="Times New Roman"/>
          <w:sz w:val="28"/>
          <w:szCs w:val="28"/>
        </w:rPr>
        <w:t xml:space="preserve">permite garantizar de algún modo la estabilidad en el empleo, lo cual repercute de manera positiva en la garantía de los derechos de los trabajadores que </w:t>
      </w:r>
      <w:r w:rsidR="006E459D" w:rsidRPr="00A74349">
        <w:rPr>
          <w:rFonts w:ascii="Times New Roman" w:hAnsi="Times New Roman" w:cs="Times New Roman"/>
          <w:sz w:val="28"/>
          <w:szCs w:val="28"/>
        </w:rPr>
        <w:t xml:space="preserve">si bien disfrutarán la época de las vacaciones en una época que coincide con las restricciones derivadas de la emergencia sanitaria, tendrán la oportunidad de conservar su empleo. </w:t>
      </w:r>
    </w:p>
    <w:p w14:paraId="0AB8D4E0" w14:textId="77777777" w:rsidR="00027FD1" w:rsidRPr="00A74349" w:rsidRDefault="00027FD1" w:rsidP="00A74349">
      <w:pPr>
        <w:spacing w:after="0" w:line="240" w:lineRule="auto"/>
        <w:jc w:val="both"/>
        <w:rPr>
          <w:rFonts w:ascii="Times New Roman" w:hAnsi="Times New Roman" w:cs="Times New Roman"/>
          <w:sz w:val="28"/>
          <w:szCs w:val="28"/>
          <w:lang w:val="es-ES_tradnl"/>
        </w:rPr>
      </w:pPr>
    </w:p>
    <w:p w14:paraId="4CF4DF07" w14:textId="71088522" w:rsidR="004179FF" w:rsidRPr="00A74349" w:rsidRDefault="00027FD1" w:rsidP="00A74349">
      <w:pPr>
        <w:numPr>
          <w:ilvl w:val="0"/>
          <w:numId w:val="23"/>
        </w:numP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rPr>
        <w:t xml:space="preserve"> </w:t>
      </w:r>
      <w:r w:rsidR="0063108D" w:rsidRPr="00A74349">
        <w:rPr>
          <w:rFonts w:ascii="Times New Roman" w:hAnsi="Times New Roman" w:cs="Times New Roman"/>
          <w:sz w:val="28"/>
          <w:szCs w:val="28"/>
        </w:rPr>
        <w:t>Además,</w:t>
      </w:r>
      <w:r w:rsidRPr="00A74349">
        <w:rPr>
          <w:rFonts w:ascii="Times New Roman" w:hAnsi="Times New Roman" w:cs="Times New Roman"/>
          <w:sz w:val="28"/>
          <w:szCs w:val="28"/>
        </w:rPr>
        <w:t xml:space="preserve"> esta medida tampoco </w:t>
      </w:r>
      <w:r w:rsidR="00ED299F" w:rsidRPr="00A74349">
        <w:rPr>
          <w:rFonts w:ascii="Times New Roman" w:hAnsi="Times New Roman" w:cs="Times New Roman"/>
          <w:sz w:val="28"/>
          <w:szCs w:val="28"/>
        </w:rPr>
        <w:t>interrumpe</w:t>
      </w:r>
      <w:r w:rsidRPr="00A74349">
        <w:rPr>
          <w:rFonts w:ascii="Times New Roman" w:hAnsi="Times New Roman" w:cs="Times New Roman"/>
          <w:sz w:val="28"/>
          <w:szCs w:val="28"/>
        </w:rPr>
        <w:t xml:space="preserve"> el normal funcionamiento de las ramas del poder público y de los órganos del Estado y, en particular, no suprime o modifique los organismos y las funciones básicas de acusación y juzgamiento. </w:t>
      </w:r>
    </w:p>
    <w:p w14:paraId="3C643AD0" w14:textId="77777777" w:rsidR="00220405" w:rsidRPr="00A74349" w:rsidRDefault="00220405" w:rsidP="00A74349">
      <w:pPr>
        <w:spacing w:after="0" w:line="240" w:lineRule="auto"/>
        <w:jc w:val="both"/>
        <w:rPr>
          <w:rFonts w:ascii="Times New Roman" w:hAnsi="Times New Roman" w:cs="Times New Roman"/>
          <w:sz w:val="28"/>
          <w:szCs w:val="28"/>
          <w:lang w:val="es-ES_tradnl"/>
        </w:rPr>
      </w:pPr>
    </w:p>
    <w:p w14:paraId="18AD3E2F" w14:textId="7BD44BB7" w:rsidR="004179FF" w:rsidRPr="00A74349" w:rsidRDefault="006A4218" w:rsidP="00A74349">
      <w:pPr>
        <w:numPr>
          <w:ilvl w:val="0"/>
          <w:numId w:val="23"/>
        </w:numP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rPr>
        <w:t xml:space="preserve"> De otra parte,</w:t>
      </w:r>
      <w:r w:rsidR="004179FF" w:rsidRPr="00A74349">
        <w:rPr>
          <w:rFonts w:ascii="Times New Roman" w:hAnsi="Times New Roman" w:cs="Times New Roman"/>
          <w:sz w:val="28"/>
          <w:szCs w:val="28"/>
          <w:lang w:val="es-ES_tradnl"/>
        </w:rPr>
        <w:t xml:space="preserve"> en torno a las medidas que abarcan los recursos de riesgos laborales (artículo 5), los beneficios relacionados con el mecanismo de protección al cesante (artículo 6) y el apalancamiento de los recursos para esos efectos (artículo 7), así como la fe de vida de los connacionales en el extranjero (artículo 8), la Corte encuentra que no se relacionan con prohibiciones para el ejercicio de las facultades extraordinarias reconocidas en la Constitución, la LEEE y los tratados internacionales de derechos humanos ratificados por Colombia</w:t>
      </w:r>
      <w:r w:rsidR="004179FF" w:rsidRPr="00A74349">
        <w:rPr>
          <w:rFonts w:ascii="Times New Roman" w:hAnsi="Times New Roman" w:cs="Times New Roman"/>
          <w:sz w:val="28"/>
          <w:szCs w:val="28"/>
          <w:vertAlign w:val="superscript"/>
          <w:lang w:val="es-ES_tradnl"/>
        </w:rPr>
        <w:footnoteReference w:id="148"/>
      </w:r>
      <w:r w:rsidR="004179FF" w:rsidRPr="00A74349">
        <w:rPr>
          <w:rFonts w:ascii="Times New Roman" w:hAnsi="Times New Roman" w:cs="Times New Roman"/>
          <w:sz w:val="28"/>
          <w:szCs w:val="28"/>
          <w:lang w:val="es-ES_tradnl"/>
        </w:rPr>
        <w:t xml:space="preserve">. De igual forma, se constata que </w:t>
      </w:r>
      <w:r w:rsidR="004179FF" w:rsidRPr="00A74349">
        <w:rPr>
          <w:rFonts w:ascii="Times New Roman" w:hAnsi="Times New Roman" w:cs="Times New Roman"/>
          <w:i/>
          <w:sz w:val="28"/>
          <w:szCs w:val="28"/>
          <w:lang w:val="es-ES_tradnl"/>
        </w:rPr>
        <w:t xml:space="preserve">i) </w:t>
      </w:r>
      <w:r w:rsidR="004179FF" w:rsidRPr="00A74349">
        <w:rPr>
          <w:rFonts w:ascii="Times New Roman" w:hAnsi="Times New Roman" w:cs="Times New Roman"/>
          <w:sz w:val="28"/>
          <w:szCs w:val="28"/>
          <w:lang w:val="es-ES_tradnl"/>
        </w:rPr>
        <w:t xml:space="preserve">no suspenden o vulneran el núcleo esencial de los derechos y libertades fundamentales; </w:t>
      </w:r>
      <w:r w:rsidR="004179FF" w:rsidRPr="00A74349">
        <w:rPr>
          <w:rFonts w:ascii="Times New Roman" w:hAnsi="Times New Roman" w:cs="Times New Roman"/>
          <w:i/>
          <w:sz w:val="28"/>
          <w:szCs w:val="28"/>
          <w:lang w:val="es-ES_tradnl"/>
        </w:rPr>
        <w:t xml:space="preserve">ii) </w:t>
      </w:r>
      <w:r w:rsidR="004179FF" w:rsidRPr="00A74349">
        <w:rPr>
          <w:rFonts w:ascii="Times New Roman" w:hAnsi="Times New Roman" w:cs="Times New Roman"/>
          <w:sz w:val="28"/>
          <w:szCs w:val="28"/>
          <w:lang w:val="es-ES_tradnl"/>
        </w:rPr>
        <w:t xml:space="preserve">no están relacionadas siquiera con el normal funcionamiento de las ramas del poder público y de los órganos del Estado y </w:t>
      </w:r>
      <w:r w:rsidR="004179FF" w:rsidRPr="00A74349">
        <w:rPr>
          <w:rFonts w:ascii="Times New Roman" w:hAnsi="Times New Roman" w:cs="Times New Roman"/>
          <w:i/>
          <w:sz w:val="28"/>
          <w:szCs w:val="28"/>
          <w:lang w:val="es-ES_tradnl"/>
        </w:rPr>
        <w:t xml:space="preserve">iii) </w:t>
      </w:r>
      <w:r w:rsidR="004179FF" w:rsidRPr="00A74349">
        <w:rPr>
          <w:rFonts w:ascii="Times New Roman" w:hAnsi="Times New Roman" w:cs="Times New Roman"/>
          <w:sz w:val="28"/>
          <w:szCs w:val="28"/>
          <w:lang w:val="es-ES_tradnl"/>
        </w:rPr>
        <w:t xml:space="preserve">no suprimen ni modifican los organismos y las funciones básicas de acusación y juzgamiento. </w:t>
      </w:r>
    </w:p>
    <w:p w14:paraId="49375EED" w14:textId="77777777" w:rsidR="004179FF" w:rsidRPr="00A74349" w:rsidRDefault="004179FF" w:rsidP="00A74349">
      <w:pPr>
        <w:spacing w:after="0" w:line="240" w:lineRule="auto"/>
        <w:jc w:val="both"/>
        <w:rPr>
          <w:rFonts w:ascii="Times New Roman" w:hAnsi="Times New Roman" w:cs="Times New Roman"/>
          <w:sz w:val="28"/>
          <w:szCs w:val="28"/>
          <w:lang w:val="es-ES_tradnl"/>
        </w:rPr>
      </w:pPr>
    </w:p>
    <w:p w14:paraId="6C41795F" w14:textId="77777777" w:rsidR="004179FF" w:rsidRPr="00A74349" w:rsidRDefault="004179FF" w:rsidP="00A74349">
      <w:pPr>
        <w:spacing w:after="0" w:line="240" w:lineRule="auto"/>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Por el contrario, se trata de medidas que propenden por la protección de los derechos de los titulares a los cuales se dirigen, esto es, </w:t>
      </w:r>
      <w:r w:rsidRPr="00A74349">
        <w:rPr>
          <w:rFonts w:ascii="Times New Roman" w:hAnsi="Times New Roman" w:cs="Times New Roman"/>
          <w:i/>
          <w:sz w:val="28"/>
          <w:szCs w:val="28"/>
          <w:lang w:val="es-ES_tradnl"/>
        </w:rPr>
        <w:t>i)</w:t>
      </w:r>
      <w:r w:rsidRPr="00A74349">
        <w:rPr>
          <w:rFonts w:ascii="Times New Roman" w:hAnsi="Times New Roman" w:cs="Times New Roman"/>
          <w:sz w:val="28"/>
          <w:szCs w:val="28"/>
          <w:lang w:val="es-ES_tradnl"/>
        </w:rPr>
        <w:t xml:space="preserve"> de los trabajadores </w:t>
      </w:r>
      <w:r w:rsidRPr="00A74349">
        <w:rPr>
          <w:rFonts w:ascii="Times New Roman" w:hAnsi="Times New Roman" w:cs="Times New Roman"/>
          <w:sz w:val="28"/>
          <w:szCs w:val="28"/>
        </w:rPr>
        <w:t>directamente expuestos al COVID-19</w:t>
      </w:r>
      <w:r w:rsidRPr="00A74349">
        <w:rPr>
          <w:rFonts w:ascii="Times New Roman" w:hAnsi="Times New Roman" w:cs="Times New Roman"/>
          <w:sz w:val="28"/>
          <w:szCs w:val="28"/>
          <w:lang w:val="es-ES_tradnl"/>
        </w:rPr>
        <w:t xml:space="preserve">, </w:t>
      </w:r>
      <w:r w:rsidRPr="00A74349">
        <w:rPr>
          <w:rFonts w:ascii="Times New Roman" w:hAnsi="Times New Roman" w:cs="Times New Roman"/>
          <w:i/>
          <w:sz w:val="28"/>
          <w:szCs w:val="28"/>
          <w:lang w:val="es-ES_tradnl"/>
        </w:rPr>
        <w:t>ii)</w:t>
      </w:r>
      <w:r w:rsidRPr="00A74349">
        <w:rPr>
          <w:rFonts w:ascii="Times New Roman" w:hAnsi="Times New Roman" w:cs="Times New Roman"/>
          <w:sz w:val="28"/>
          <w:szCs w:val="28"/>
          <w:lang w:val="es-ES_tradnl"/>
        </w:rPr>
        <w:t xml:space="preserve"> de los pensionados connacionales en el extranjero y </w:t>
      </w:r>
      <w:r w:rsidRPr="00A74349">
        <w:rPr>
          <w:rFonts w:ascii="Times New Roman" w:hAnsi="Times New Roman" w:cs="Times New Roman"/>
          <w:i/>
          <w:sz w:val="28"/>
          <w:szCs w:val="28"/>
          <w:lang w:val="es-ES_tradnl"/>
        </w:rPr>
        <w:t>iii)</w:t>
      </w:r>
      <w:r w:rsidRPr="00A74349">
        <w:rPr>
          <w:rFonts w:ascii="Times New Roman" w:hAnsi="Times New Roman" w:cs="Times New Roman"/>
          <w:sz w:val="28"/>
          <w:szCs w:val="28"/>
          <w:lang w:val="es-ES_tradnl"/>
        </w:rPr>
        <w:t xml:space="preserve"> de quienes se encuentren desempleados debido a la pandemia. No son entonces de medidas que afecten derechos o desconozcan su núcleo esencial.  </w:t>
      </w:r>
    </w:p>
    <w:p w14:paraId="645D4021" w14:textId="77777777" w:rsidR="00695000" w:rsidRPr="00A74349" w:rsidRDefault="00695000" w:rsidP="00A74349">
      <w:pPr>
        <w:spacing w:after="0" w:line="240" w:lineRule="auto"/>
        <w:jc w:val="both"/>
        <w:rPr>
          <w:rFonts w:ascii="Times New Roman" w:hAnsi="Times New Roman" w:cs="Times New Roman"/>
          <w:i/>
          <w:sz w:val="28"/>
          <w:szCs w:val="28"/>
        </w:rPr>
      </w:pPr>
    </w:p>
    <w:p w14:paraId="63806919" w14:textId="35E5B920" w:rsidR="007512D7" w:rsidRPr="00A74349" w:rsidRDefault="007512D7" w:rsidP="00A74349">
      <w:pPr>
        <w:pStyle w:val="Prrafodelista"/>
        <w:tabs>
          <w:tab w:val="left" w:pos="709"/>
        </w:tabs>
        <w:spacing w:after="0" w:line="240" w:lineRule="auto"/>
        <w:ind w:left="0"/>
        <w:jc w:val="both"/>
        <w:rPr>
          <w:rFonts w:ascii="Times New Roman" w:hAnsi="Times New Roman" w:cs="Times New Roman"/>
          <w:b/>
          <w:i/>
          <w:sz w:val="28"/>
          <w:szCs w:val="28"/>
        </w:rPr>
      </w:pPr>
      <w:r w:rsidRPr="00A74349">
        <w:rPr>
          <w:rFonts w:ascii="Times New Roman" w:hAnsi="Times New Roman" w:cs="Times New Roman"/>
          <w:b/>
          <w:i/>
          <w:sz w:val="28"/>
          <w:szCs w:val="28"/>
        </w:rPr>
        <w:t xml:space="preserve">Juicio de intangibilidad </w:t>
      </w:r>
    </w:p>
    <w:p w14:paraId="504CC4F7" w14:textId="77777777" w:rsidR="007512D7" w:rsidRPr="00A74349" w:rsidRDefault="007512D7" w:rsidP="00A74349">
      <w:pPr>
        <w:pStyle w:val="Prrafodelista"/>
        <w:tabs>
          <w:tab w:val="left" w:pos="709"/>
        </w:tabs>
        <w:spacing w:after="0" w:line="240" w:lineRule="auto"/>
        <w:ind w:left="0"/>
        <w:jc w:val="both"/>
        <w:rPr>
          <w:rFonts w:ascii="Times New Roman" w:hAnsi="Times New Roman" w:cs="Times New Roman"/>
          <w:i/>
          <w:sz w:val="28"/>
          <w:szCs w:val="28"/>
        </w:rPr>
      </w:pPr>
    </w:p>
    <w:p w14:paraId="7BEE2D51" w14:textId="2443B05A" w:rsidR="00064A70" w:rsidRPr="00A74349" w:rsidRDefault="001965B7" w:rsidP="00A74349">
      <w:pPr>
        <w:pStyle w:val="Prrafodelista"/>
        <w:numPr>
          <w:ilvl w:val="0"/>
          <w:numId w:val="16"/>
        </w:numPr>
        <w:pBdr>
          <w:top w:val="nil"/>
          <w:left w:val="nil"/>
          <w:bottom w:val="nil"/>
          <w:right w:val="nil"/>
          <w:between w:val="nil"/>
        </w:pBdr>
        <w:tabs>
          <w:tab w:val="num" w:pos="567"/>
        </w:tabs>
        <w:spacing w:after="0" w:line="240" w:lineRule="auto"/>
        <w:ind w:left="0"/>
        <w:jc w:val="both"/>
        <w:rPr>
          <w:rFonts w:ascii="Times New Roman" w:hAnsi="Times New Roman" w:cs="Times New Roman"/>
          <w:color w:val="000000"/>
          <w:sz w:val="28"/>
          <w:szCs w:val="28"/>
        </w:rPr>
      </w:pPr>
      <w:r w:rsidRPr="00A74349">
        <w:rPr>
          <w:rFonts w:ascii="Times New Roman" w:hAnsi="Times New Roman" w:cs="Times New Roman"/>
          <w:sz w:val="28"/>
          <w:szCs w:val="28"/>
        </w:rPr>
        <w:t>L</w:t>
      </w:r>
      <w:r w:rsidR="007512D7" w:rsidRPr="00A74349">
        <w:rPr>
          <w:rFonts w:ascii="Times New Roman" w:hAnsi="Times New Roman" w:cs="Times New Roman"/>
          <w:sz w:val="28"/>
          <w:szCs w:val="28"/>
        </w:rPr>
        <w:t xml:space="preserve">a Corte advierte </w:t>
      </w:r>
      <w:r w:rsidR="004A7F47" w:rsidRPr="00A74349">
        <w:rPr>
          <w:rFonts w:ascii="Times New Roman" w:hAnsi="Times New Roman" w:cs="Times New Roman"/>
          <w:sz w:val="28"/>
          <w:szCs w:val="28"/>
        </w:rPr>
        <w:t>que,</w:t>
      </w:r>
      <w:r w:rsidR="007512D7" w:rsidRPr="00A74349">
        <w:rPr>
          <w:rFonts w:ascii="Times New Roman" w:hAnsi="Times New Roman" w:cs="Times New Roman"/>
          <w:sz w:val="28"/>
          <w:szCs w:val="28"/>
        </w:rPr>
        <w:t xml:space="preserve"> en el presente asunto, las </w:t>
      </w:r>
      <w:r w:rsidR="00695000" w:rsidRPr="00A74349">
        <w:rPr>
          <w:rFonts w:ascii="Times New Roman" w:hAnsi="Times New Roman" w:cs="Times New Roman"/>
          <w:sz w:val="28"/>
          <w:szCs w:val="28"/>
        </w:rPr>
        <w:t>seis</w:t>
      </w:r>
      <w:r w:rsidR="007512D7" w:rsidRPr="00A74349">
        <w:rPr>
          <w:rFonts w:ascii="Times New Roman" w:hAnsi="Times New Roman" w:cs="Times New Roman"/>
          <w:sz w:val="28"/>
          <w:szCs w:val="28"/>
        </w:rPr>
        <w:t xml:space="preserve"> medidas adoptadas no afectan derechos intangibles, y menos aún hacen referencia a alguno de los derechos enlistados en la parte dogmática general</w:t>
      </w:r>
      <w:r w:rsidR="00695000" w:rsidRPr="00A74349">
        <w:rPr>
          <w:rFonts w:ascii="Times New Roman" w:hAnsi="Times New Roman" w:cs="Times New Roman"/>
          <w:sz w:val="28"/>
          <w:szCs w:val="28"/>
        </w:rPr>
        <w:t>.</w:t>
      </w:r>
      <w:r w:rsidR="00064A70" w:rsidRPr="00A74349">
        <w:rPr>
          <w:rFonts w:ascii="Times New Roman" w:hAnsi="Times New Roman" w:cs="Times New Roman"/>
          <w:sz w:val="28"/>
          <w:szCs w:val="28"/>
        </w:rPr>
        <w:t xml:space="preserve"> </w:t>
      </w:r>
    </w:p>
    <w:p w14:paraId="677395A5" w14:textId="77777777" w:rsidR="00064A70" w:rsidRPr="00A74349" w:rsidRDefault="00064A70" w:rsidP="00A74349">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14:paraId="76224D25" w14:textId="01ED9E2B" w:rsidR="00064A70" w:rsidRPr="00A74349" w:rsidRDefault="00064A70" w:rsidP="00A74349">
      <w:pPr>
        <w:numPr>
          <w:ilvl w:val="0"/>
          <w:numId w:val="16"/>
        </w:numPr>
        <w:pBdr>
          <w:top w:val="nil"/>
          <w:left w:val="nil"/>
          <w:bottom w:val="nil"/>
          <w:right w:val="nil"/>
          <w:between w:val="nil"/>
        </w:pBdr>
        <w:tabs>
          <w:tab w:val="num" w:pos="567"/>
        </w:tabs>
        <w:spacing w:after="0" w:line="240" w:lineRule="auto"/>
        <w:ind w:left="0"/>
        <w:jc w:val="both"/>
        <w:rPr>
          <w:rFonts w:ascii="Times New Roman" w:hAnsi="Times New Roman" w:cs="Times New Roman"/>
          <w:color w:val="000000"/>
          <w:sz w:val="28"/>
          <w:szCs w:val="28"/>
        </w:rPr>
      </w:pPr>
      <w:r w:rsidRPr="00A74349">
        <w:rPr>
          <w:rFonts w:ascii="Times New Roman" w:hAnsi="Times New Roman" w:cs="Times New Roman"/>
          <w:sz w:val="28"/>
          <w:szCs w:val="28"/>
        </w:rPr>
        <w:t xml:space="preserve">De suyo, ninguna de las medidas se refieren a derechos intangibles como </w:t>
      </w:r>
      <w:r w:rsidRPr="00A74349">
        <w:rPr>
          <w:rFonts w:ascii="Times New Roman" w:hAnsi="Times New Roman" w:cs="Times New Roman"/>
          <w:color w:val="000000"/>
          <w:sz w:val="28"/>
          <w:szCs w:val="28"/>
        </w:rPr>
        <w:t xml:space="preserve">el derecho a la vida y a la integridad personal; el derecho a no ser sometido a desaparición forzada, a torturas, ni a tratos o penas crueles, inhumanos o degradantes; el derecho al reconocimiento de la personalidad jurídica; la prohibición de la esclavitud, la servidumbre y la trata de seres humanos; la prohibición de las penas de destierro, prisión perpetua y confiscación; la libertad de conciencia; la libertad de religión; el principio de legalidad, de favorabilidad y de irretroactividad de la ley penal; el derecho a elegir y ser elegido; el derecho a contraer matrimonio y a la protección de la familia; los derechos del niño a la protección por parte de su familia, de la sociedad y del Estado; el derecho a no ser condenado a prisión por deudas; y el derecho al habeas corpus, ni se refiere a mecanismos judiciales indispensables para la protección de esos derechos. Por lo anterior la Corte </w:t>
      </w:r>
      <w:r w:rsidR="001965B7" w:rsidRPr="00A74349">
        <w:rPr>
          <w:rFonts w:ascii="Times New Roman" w:hAnsi="Times New Roman" w:cs="Times New Roman"/>
          <w:color w:val="000000"/>
          <w:sz w:val="28"/>
          <w:szCs w:val="28"/>
        </w:rPr>
        <w:t xml:space="preserve">encuentra que respecto de las seis </w:t>
      </w:r>
      <w:r w:rsidRPr="00A74349">
        <w:rPr>
          <w:rFonts w:ascii="Times New Roman" w:hAnsi="Times New Roman" w:cs="Times New Roman"/>
          <w:color w:val="000000"/>
          <w:sz w:val="28"/>
          <w:szCs w:val="28"/>
        </w:rPr>
        <w:t>medidas</w:t>
      </w:r>
      <w:r w:rsidR="001965B7" w:rsidRPr="00A74349">
        <w:rPr>
          <w:rFonts w:ascii="Times New Roman" w:hAnsi="Times New Roman" w:cs="Times New Roman"/>
          <w:color w:val="000000"/>
          <w:sz w:val="28"/>
          <w:szCs w:val="28"/>
        </w:rPr>
        <w:t xml:space="preserve"> contenidas en el decreto que se estudia se</w:t>
      </w:r>
      <w:r w:rsidRPr="00A74349">
        <w:rPr>
          <w:rFonts w:ascii="Times New Roman" w:hAnsi="Times New Roman" w:cs="Times New Roman"/>
          <w:color w:val="000000"/>
          <w:sz w:val="28"/>
          <w:szCs w:val="28"/>
        </w:rPr>
        <w:t xml:space="preserve"> supera el </w:t>
      </w:r>
      <w:r w:rsidRPr="00A74349">
        <w:rPr>
          <w:rFonts w:ascii="Times New Roman" w:hAnsi="Times New Roman" w:cs="Times New Roman"/>
          <w:i/>
          <w:color w:val="000000"/>
          <w:sz w:val="28"/>
          <w:szCs w:val="28"/>
        </w:rPr>
        <w:t>juicio de intangibilidad.</w:t>
      </w:r>
      <w:r w:rsidRPr="00A74349">
        <w:rPr>
          <w:rFonts w:ascii="Times New Roman" w:hAnsi="Times New Roman" w:cs="Times New Roman"/>
          <w:color w:val="000000"/>
          <w:sz w:val="28"/>
          <w:szCs w:val="28"/>
        </w:rPr>
        <w:t xml:space="preserve"> </w:t>
      </w:r>
    </w:p>
    <w:p w14:paraId="4225F0A3" w14:textId="77777777" w:rsidR="00064A70" w:rsidRPr="00A74349" w:rsidRDefault="00064A70" w:rsidP="00A74349">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14:paraId="51F4650E" w14:textId="0AC59214" w:rsidR="007512D7" w:rsidRPr="00A74349" w:rsidRDefault="007512D7" w:rsidP="00A74349">
      <w:pPr>
        <w:tabs>
          <w:tab w:val="left" w:pos="709"/>
        </w:tabs>
        <w:spacing w:after="0" w:line="240" w:lineRule="auto"/>
        <w:jc w:val="both"/>
        <w:rPr>
          <w:rFonts w:ascii="Times New Roman" w:hAnsi="Times New Roman" w:cs="Times New Roman"/>
          <w:b/>
          <w:i/>
          <w:sz w:val="28"/>
          <w:szCs w:val="28"/>
          <w:lang w:val="es-ES_tradnl"/>
        </w:rPr>
      </w:pPr>
      <w:r w:rsidRPr="00A74349">
        <w:rPr>
          <w:rFonts w:ascii="Times New Roman" w:hAnsi="Times New Roman" w:cs="Times New Roman"/>
          <w:b/>
          <w:i/>
          <w:sz w:val="28"/>
          <w:szCs w:val="28"/>
          <w:lang w:val="es-ES_tradnl"/>
        </w:rPr>
        <w:t xml:space="preserve">Juicio de no contradicción específica </w:t>
      </w:r>
    </w:p>
    <w:p w14:paraId="1188086F" w14:textId="77777777" w:rsidR="005C3985" w:rsidRPr="00A74349" w:rsidRDefault="005C3985" w:rsidP="00A74349">
      <w:pPr>
        <w:spacing w:after="0" w:line="240" w:lineRule="auto"/>
        <w:jc w:val="both"/>
        <w:rPr>
          <w:rFonts w:ascii="Times New Roman" w:hAnsi="Times New Roman" w:cs="Times New Roman"/>
          <w:sz w:val="28"/>
          <w:szCs w:val="28"/>
          <w:lang w:val="es-ES_tradnl"/>
        </w:rPr>
      </w:pPr>
    </w:p>
    <w:p w14:paraId="2AB84CA3" w14:textId="424E1125" w:rsidR="005C3985" w:rsidRPr="00A74349" w:rsidRDefault="005C3985" w:rsidP="00A74349">
      <w:pPr>
        <w:pStyle w:val="Prrafodelista"/>
        <w:numPr>
          <w:ilvl w:val="0"/>
          <w:numId w:val="23"/>
        </w:numP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En primer lugar, teniendo en cuenta que las medidas concernientes a las vacaciones y a las cesantías se relacionan de modo directo con derechos que han sido calificados como derechos sociales, es necesario analizar si lo dispuesto en el Decreto objeto de estudio implica una desmejora dichos derechos. </w:t>
      </w:r>
    </w:p>
    <w:p w14:paraId="7B60D989" w14:textId="77777777" w:rsidR="005C3985" w:rsidRPr="00A74349" w:rsidRDefault="005C3985" w:rsidP="00A74349">
      <w:pPr>
        <w:pStyle w:val="Prrafodelista"/>
        <w:spacing w:after="0" w:line="240" w:lineRule="auto"/>
        <w:ind w:left="0"/>
        <w:rPr>
          <w:rFonts w:ascii="Times New Roman" w:hAnsi="Times New Roman" w:cs="Times New Roman"/>
          <w:sz w:val="28"/>
          <w:szCs w:val="28"/>
          <w:lang w:val="es-ES_tradnl"/>
        </w:rPr>
      </w:pPr>
    </w:p>
    <w:p w14:paraId="0A32BCE5" w14:textId="77777777" w:rsidR="004F0E23" w:rsidRPr="00A74349" w:rsidRDefault="005C3985" w:rsidP="00A74349">
      <w:pPr>
        <w:pStyle w:val="Prrafodelista"/>
        <w:numPr>
          <w:ilvl w:val="0"/>
          <w:numId w:val="23"/>
        </w:numPr>
        <w:tabs>
          <w:tab w:val="left" w:pos="426"/>
          <w:tab w:val="left" w:pos="567"/>
        </w:tabs>
        <w:spacing w:after="0" w:line="240" w:lineRule="auto"/>
        <w:ind w:left="0"/>
        <w:jc w:val="both"/>
        <w:rPr>
          <w:rFonts w:ascii="Times New Roman" w:hAnsi="Times New Roman" w:cs="Times New Roman"/>
          <w:b/>
          <w:sz w:val="28"/>
          <w:szCs w:val="28"/>
          <w:lang w:val="es-ES_tradnl"/>
        </w:rPr>
      </w:pPr>
      <w:r w:rsidRPr="00A74349">
        <w:rPr>
          <w:rFonts w:ascii="Times New Roman" w:hAnsi="Times New Roman" w:cs="Times New Roman"/>
          <w:sz w:val="28"/>
          <w:szCs w:val="28"/>
          <w:lang w:val="es-ES_tradnl"/>
        </w:rPr>
        <w:t xml:space="preserve">Como se explicó anteriormente existe una prohibición especifica de </w:t>
      </w:r>
      <w:r w:rsidRPr="00A74349">
        <w:rPr>
          <w:rFonts w:ascii="Times New Roman" w:hAnsi="Times New Roman" w:cs="Times New Roman"/>
          <w:i/>
          <w:iCs/>
          <w:sz w:val="28"/>
          <w:szCs w:val="28"/>
          <w:lang w:val="es-ES_tradnl"/>
        </w:rPr>
        <w:t>desmejorar</w:t>
      </w:r>
      <w:r w:rsidRPr="00A74349">
        <w:rPr>
          <w:rFonts w:ascii="Times New Roman" w:hAnsi="Times New Roman" w:cs="Times New Roman"/>
          <w:sz w:val="28"/>
          <w:szCs w:val="28"/>
          <w:lang w:val="es-ES_tradnl"/>
        </w:rPr>
        <w:t xml:space="preserve"> los derechos sociales de los trabajadores en estados de emergencia (artículo 215 C.P., inciso final). La determinación de lo que constituye una desmejora se encuentra directamente relacionada con la forma de garantizar esta clase de derechos</w:t>
      </w:r>
      <w:r w:rsidR="00C274FB" w:rsidRPr="00A74349">
        <w:rPr>
          <w:rFonts w:ascii="Times New Roman" w:hAnsi="Times New Roman" w:cs="Times New Roman"/>
          <w:sz w:val="28"/>
          <w:szCs w:val="28"/>
          <w:lang w:val="es-ES_tradnl"/>
        </w:rPr>
        <w:t xml:space="preserve"> y como se dijo antes, t</w:t>
      </w:r>
      <w:r w:rsidRPr="00A74349">
        <w:rPr>
          <w:rFonts w:ascii="Times New Roman" w:hAnsi="Times New Roman" w:cs="Times New Roman"/>
          <w:sz w:val="28"/>
          <w:szCs w:val="28"/>
          <w:lang w:val="es-ES_tradnl"/>
        </w:rPr>
        <w:t>anto en los estados normalidad como en los de excepción, podría presentarse una modificación en el contenido de</w:t>
      </w:r>
      <w:r w:rsidR="00C274FB" w:rsidRPr="00A74349">
        <w:rPr>
          <w:rFonts w:ascii="Times New Roman" w:hAnsi="Times New Roman" w:cs="Times New Roman"/>
          <w:sz w:val="28"/>
          <w:szCs w:val="28"/>
          <w:lang w:val="es-ES_tradnl"/>
        </w:rPr>
        <w:t xml:space="preserve"> </w:t>
      </w:r>
      <w:r w:rsidRPr="00A74349">
        <w:rPr>
          <w:rFonts w:ascii="Times New Roman" w:hAnsi="Times New Roman" w:cs="Times New Roman"/>
          <w:sz w:val="28"/>
          <w:szCs w:val="28"/>
          <w:lang w:val="es-ES_tradnl"/>
        </w:rPr>
        <w:t>l</w:t>
      </w:r>
      <w:r w:rsidR="00C274FB" w:rsidRPr="00A74349">
        <w:rPr>
          <w:rFonts w:ascii="Times New Roman" w:hAnsi="Times New Roman" w:cs="Times New Roman"/>
          <w:sz w:val="28"/>
          <w:szCs w:val="28"/>
          <w:lang w:val="es-ES_tradnl"/>
        </w:rPr>
        <w:t>os</w:t>
      </w:r>
      <w:r w:rsidRPr="00A74349">
        <w:rPr>
          <w:rFonts w:ascii="Times New Roman" w:hAnsi="Times New Roman" w:cs="Times New Roman"/>
          <w:sz w:val="28"/>
          <w:szCs w:val="28"/>
          <w:lang w:val="es-ES_tradnl"/>
        </w:rPr>
        <w:t xml:space="preserve"> derecho</w:t>
      </w:r>
      <w:r w:rsidR="00C274FB" w:rsidRPr="00A74349">
        <w:rPr>
          <w:rFonts w:ascii="Times New Roman" w:hAnsi="Times New Roman" w:cs="Times New Roman"/>
          <w:sz w:val="28"/>
          <w:szCs w:val="28"/>
          <w:lang w:val="es-ES_tradnl"/>
        </w:rPr>
        <w:t>s</w:t>
      </w:r>
      <w:r w:rsidRPr="00A74349">
        <w:rPr>
          <w:rFonts w:ascii="Times New Roman" w:hAnsi="Times New Roman" w:cs="Times New Roman"/>
          <w:sz w:val="28"/>
          <w:szCs w:val="28"/>
          <w:lang w:val="es-ES_tradnl"/>
        </w:rPr>
        <w:t xml:space="preserve"> </w:t>
      </w:r>
      <w:r w:rsidR="00C274FB" w:rsidRPr="00A74349">
        <w:rPr>
          <w:rFonts w:ascii="Times New Roman" w:hAnsi="Times New Roman" w:cs="Times New Roman"/>
          <w:sz w:val="28"/>
          <w:szCs w:val="28"/>
          <w:lang w:val="es-ES_tradnl"/>
        </w:rPr>
        <w:t xml:space="preserve">sociales en este caso de los trabajadores que </w:t>
      </w:r>
      <w:r w:rsidRPr="00A74349">
        <w:rPr>
          <w:rFonts w:ascii="Times New Roman" w:hAnsi="Times New Roman" w:cs="Times New Roman"/>
          <w:sz w:val="28"/>
          <w:szCs w:val="28"/>
          <w:lang w:val="es-ES_tradnl"/>
        </w:rPr>
        <w:t>solo se entenderá ajustada a la Constitución si se justifica debidamente su adopción</w:t>
      </w:r>
      <w:r w:rsidR="004F0E23" w:rsidRPr="00A74349">
        <w:rPr>
          <w:rFonts w:ascii="Times New Roman" w:hAnsi="Times New Roman" w:cs="Times New Roman"/>
          <w:sz w:val="28"/>
          <w:szCs w:val="28"/>
          <w:lang w:val="es-ES_tradnl"/>
        </w:rPr>
        <w:t xml:space="preserve">. </w:t>
      </w:r>
    </w:p>
    <w:p w14:paraId="30BF3E6F" w14:textId="77777777" w:rsidR="004F0E23" w:rsidRPr="00A74349" w:rsidRDefault="004F0E23" w:rsidP="00A74349">
      <w:pPr>
        <w:pStyle w:val="Prrafodelista"/>
        <w:spacing w:after="0" w:line="240" w:lineRule="auto"/>
        <w:rPr>
          <w:rFonts w:ascii="Times New Roman" w:hAnsi="Times New Roman" w:cs="Times New Roman"/>
          <w:sz w:val="28"/>
          <w:szCs w:val="28"/>
          <w:lang w:val="es-ES_tradnl"/>
        </w:rPr>
      </w:pPr>
    </w:p>
    <w:p w14:paraId="4D86522F" w14:textId="6BA2BC21" w:rsidR="005C3985" w:rsidRPr="00A74349" w:rsidRDefault="004F0E23" w:rsidP="00A74349">
      <w:pPr>
        <w:pStyle w:val="Prrafodelista"/>
        <w:numPr>
          <w:ilvl w:val="0"/>
          <w:numId w:val="23"/>
        </w:numPr>
        <w:tabs>
          <w:tab w:val="left" w:pos="426"/>
          <w:tab w:val="left" w:pos="567"/>
        </w:tabs>
        <w:spacing w:after="0" w:line="240" w:lineRule="auto"/>
        <w:ind w:left="0"/>
        <w:jc w:val="both"/>
        <w:rPr>
          <w:rFonts w:ascii="Times New Roman" w:hAnsi="Times New Roman" w:cs="Times New Roman"/>
          <w:b/>
          <w:sz w:val="28"/>
          <w:szCs w:val="28"/>
          <w:lang w:val="es-ES_tradnl"/>
        </w:rPr>
      </w:pPr>
      <w:r w:rsidRPr="00A74349">
        <w:rPr>
          <w:rFonts w:ascii="Times New Roman" w:hAnsi="Times New Roman" w:cs="Times New Roman"/>
          <w:sz w:val="28"/>
          <w:szCs w:val="28"/>
          <w:lang w:val="es-ES_tradnl"/>
        </w:rPr>
        <w:t xml:space="preserve">Dado lo anterior </w:t>
      </w:r>
      <w:r w:rsidR="005C3985" w:rsidRPr="00A74349">
        <w:rPr>
          <w:rFonts w:ascii="Times New Roman" w:hAnsi="Times New Roman" w:cs="Times New Roman"/>
          <w:b/>
          <w:sz w:val="28"/>
          <w:szCs w:val="28"/>
          <w:lang w:val="es-ES_tradnl"/>
        </w:rPr>
        <w:t xml:space="preserve">no toda modificación, disminución o limitación </w:t>
      </w:r>
      <w:r w:rsidR="005C3985" w:rsidRPr="00A74349">
        <w:rPr>
          <w:rFonts w:ascii="Times New Roman" w:hAnsi="Times New Roman" w:cs="Times New Roman"/>
          <w:b/>
          <w:sz w:val="28"/>
          <w:szCs w:val="28"/>
        </w:rPr>
        <w:t xml:space="preserve">en el disfrute de un derecho social </w:t>
      </w:r>
      <w:r w:rsidR="000C6A01" w:rsidRPr="00A74349">
        <w:rPr>
          <w:rFonts w:ascii="Times New Roman" w:hAnsi="Times New Roman" w:cs="Times New Roman"/>
          <w:b/>
          <w:sz w:val="28"/>
          <w:szCs w:val="28"/>
        </w:rPr>
        <w:t xml:space="preserve">de los trabajadores </w:t>
      </w:r>
      <w:r w:rsidR="005C3985" w:rsidRPr="00A74349">
        <w:rPr>
          <w:rFonts w:ascii="Times New Roman" w:hAnsi="Times New Roman" w:cs="Times New Roman"/>
          <w:b/>
          <w:sz w:val="28"/>
          <w:szCs w:val="28"/>
        </w:rPr>
        <w:t>puede considerarse una desmejora al tenor de lo dispuesto en el inciso final del artícu</w:t>
      </w:r>
      <w:r w:rsidR="000C6A01" w:rsidRPr="00A74349">
        <w:rPr>
          <w:rFonts w:ascii="Times New Roman" w:hAnsi="Times New Roman" w:cs="Times New Roman"/>
          <w:b/>
          <w:sz w:val="28"/>
          <w:szCs w:val="28"/>
        </w:rPr>
        <w:t xml:space="preserve">lo 215 superior, sino que, </w:t>
      </w:r>
      <w:r w:rsidR="00C274FB" w:rsidRPr="00A74349">
        <w:rPr>
          <w:rFonts w:ascii="Times New Roman" w:hAnsi="Times New Roman" w:cs="Times New Roman"/>
          <w:b/>
          <w:sz w:val="28"/>
          <w:szCs w:val="28"/>
        </w:rPr>
        <w:t xml:space="preserve">se entenderá que es una desmejora </w:t>
      </w:r>
      <w:r w:rsidR="005C3985" w:rsidRPr="00A74349">
        <w:rPr>
          <w:rFonts w:ascii="Times New Roman" w:hAnsi="Times New Roman" w:cs="Times New Roman"/>
          <w:b/>
          <w:sz w:val="28"/>
          <w:szCs w:val="28"/>
        </w:rPr>
        <w:t xml:space="preserve">de aquellas prohibidas </w:t>
      </w:r>
      <w:r w:rsidR="00C274FB" w:rsidRPr="00A74349">
        <w:rPr>
          <w:rFonts w:ascii="Times New Roman" w:hAnsi="Times New Roman" w:cs="Times New Roman"/>
          <w:b/>
          <w:sz w:val="28"/>
          <w:szCs w:val="28"/>
        </w:rPr>
        <w:t xml:space="preserve">por la constitución, </w:t>
      </w:r>
      <w:r w:rsidR="005C3985" w:rsidRPr="00A74349">
        <w:rPr>
          <w:rFonts w:ascii="Times New Roman" w:hAnsi="Times New Roman" w:cs="Times New Roman"/>
          <w:b/>
          <w:sz w:val="28"/>
          <w:szCs w:val="28"/>
        </w:rPr>
        <w:t xml:space="preserve">las que afecten de modo </w:t>
      </w:r>
      <w:r w:rsidR="005C3985" w:rsidRPr="00A74349">
        <w:rPr>
          <w:rFonts w:ascii="Times New Roman" w:hAnsi="Times New Roman" w:cs="Times New Roman"/>
          <w:b/>
          <w:i/>
          <w:sz w:val="28"/>
          <w:szCs w:val="28"/>
        </w:rPr>
        <w:t>grave</w:t>
      </w:r>
      <w:r w:rsidR="005C3985" w:rsidRPr="00A74349">
        <w:rPr>
          <w:rFonts w:ascii="Times New Roman" w:hAnsi="Times New Roman" w:cs="Times New Roman"/>
          <w:b/>
          <w:sz w:val="28"/>
          <w:szCs w:val="28"/>
        </w:rPr>
        <w:t xml:space="preserve"> y </w:t>
      </w:r>
      <w:r w:rsidR="005C3985" w:rsidRPr="00A74349">
        <w:rPr>
          <w:rFonts w:ascii="Times New Roman" w:hAnsi="Times New Roman" w:cs="Times New Roman"/>
          <w:b/>
          <w:i/>
          <w:sz w:val="28"/>
          <w:szCs w:val="28"/>
        </w:rPr>
        <w:t>sustancial</w:t>
      </w:r>
      <w:r w:rsidR="005C3985" w:rsidRPr="00A74349">
        <w:rPr>
          <w:rFonts w:ascii="Times New Roman" w:hAnsi="Times New Roman" w:cs="Times New Roman"/>
          <w:b/>
          <w:sz w:val="28"/>
          <w:szCs w:val="28"/>
        </w:rPr>
        <w:t xml:space="preserve"> su ejercicio, y por lo tanto, limiten su ámbito sustantivo, mínimo irreductible o núcleo esencial</w:t>
      </w:r>
      <w:r w:rsidR="005C3985" w:rsidRPr="00A74349">
        <w:rPr>
          <w:rFonts w:ascii="Times New Roman" w:hAnsi="Times New Roman" w:cs="Times New Roman"/>
          <w:b/>
          <w:sz w:val="28"/>
          <w:szCs w:val="28"/>
          <w:lang w:val="es-ES_tradnl"/>
        </w:rPr>
        <w:t xml:space="preserve">.  </w:t>
      </w:r>
    </w:p>
    <w:p w14:paraId="350BA0D4" w14:textId="77777777" w:rsidR="005C3985" w:rsidRPr="00A74349" w:rsidRDefault="005C3985" w:rsidP="00A74349">
      <w:pPr>
        <w:pStyle w:val="Prrafodelista"/>
        <w:tabs>
          <w:tab w:val="left" w:pos="426"/>
          <w:tab w:val="left" w:pos="709"/>
        </w:tabs>
        <w:spacing w:after="0" w:line="240" w:lineRule="auto"/>
        <w:ind w:left="0"/>
        <w:jc w:val="both"/>
        <w:rPr>
          <w:rFonts w:ascii="Times New Roman" w:hAnsi="Times New Roman" w:cs="Times New Roman"/>
          <w:sz w:val="28"/>
          <w:szCs w:val="28"/>
          <w:lang w:val="es-ES_tradnl"/>
        </w:rPr>
      </w:pPr>
    </w:p>
    <w:p w14:paraId="1A25B0FF" w14:textId="6525A347" w:rsidR="005C3985" w:rsidRPr="00A74349" w:rsidRDefault="005C3985" w:rsidP="00A74349">
      <w:pPr>
        <w:numPr>
          <w:ilvl w:val="0"/>
          <w:numId w:val="23"/>
        </w:numP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Para la Sala, la medida relacionada con la habilitación del retiro parcial de cesantías (artículo 3) cumple con el juicio de no contradicción específica, pues en lugar de significar una desmejora en el derecho al auxilio de las cesantías, busca proteger al trabajador y a su familia. </w:t>
      </w:r>
    </w:p>
    <w:p w14:paraId="3303E128" w14:textId="77777777" w:rsidR="005C3985" w:rsidRPr="00A74349" w:rsidRDefault="005C3985" w:rsidP="00A74349">
      <w:pPr>
        <w:spacing w:after="0" w:line="240" w:lineRule="auto"/>
        <w:jc w:val="both"/>
        <w:rPr>
          <w:rFonts w:ascii="Times New Roman" w:hAnsi="Times New Roman" w:cs="Times New Roman"/>
          <w:sz w:val="28"/>
          <w:szCs w:val="28"/>
          <w:lang w:val="es-ES_tradnl"/>
        </w:rPr>
      </w:pPr>
    </w:p>
    <w:p w14:paraId="36E1900D" w14:textId="77777777" w:rsidR="005C3985" w:rsidRPr="00A74349" w:rsidRDefault="005C3985" w:rsidP="00A74349">
      <w:pPr>
        <w:numPr>
          <w:ilvl w:val="0"/>
          <w:numId w:val="23"/>
        </w:numPr>
        <w:tabs>
          <w:tab w:val="num" w:pos="567"/>
        </w:tabs>
        <w:spacing w:after="0" w:line="240" w:lineRule="auto"/>
        <w:ind w:left="0"/>
        <w:jc w:val="both"/>
        <w:rPr>
          <w:rFonts w:ascii="Times New Roman" w:hAnsi="Times New Roman" w:cs="Times New Roman"/>
          <w:i/>
          <w:sz w:val="28"/>
          <w:szCs w:val="28"/>
          <w:lang w:val="es-ES_tradnl"/>
        </w:rPr>
      </w:pPr>
      <w:r w:rsidRPr="00A74349">
        <w:rPr>
          <w:rFonts w:ascii="Times New Roman" w:hAnsi="Times New Roman" w:cs="Times New Roman"/>
          <w:sz w:val="28"/>
          <w:szCs w:val="28"/>
        </w:rPr>
        <w:t xml:space="preserve">Según se expuso previamente el auxilio de cesantías es un mecanismo que tiene como propósito principal que los cesantes cuenten con recursos para asegurar la subsistencia durante el periodo de desempleo. Al estar autorizado que las cesantías sean utilizadas para compra o remodelación de vivienda, educación y compra de acciones del Estado, se permite al trabajador y a su familia avanzar en la superación de las desigualdades y la justicia social. </w:t>
      </w:r>
    </w:p>
    <w:p w14:paraId="0660185F" w14:textId="77777777" w:rsidR="005C3985" w:rsidRPr="00A74349" w:rsidRDefault="005C3985" w:rsidP="00A74349">
      <w:pPr>
        <w:spacing w:after="0" w:line="240" w:lineRule="auto"/>
        <w:jc w:val="both"/>
        <w:rPr>
          <w:rFonts w:ascii="Times New Roman" w:hAnsi="Times New Roman" w:cs="Times New Roman"/>
          <w:i/>
          <w:sz w:val="28"/>
          <w:szCs w:val="28"/>
          <w:lang w:val="es-ES_tradnl"/>
        </w:rPr>
      </w:pPr>
    </w:p>
    <w:p w14:paraId="7CD1838E" w14:textId="5F7AF295" w:rsidR="005C3985" w:rsidRPr="00A74349" w:rsidRDefault="0063108D" w:rsidP="00A74349">
      <w:pPr>
        <w:numPr>
          <w:ilvl w:val="0"/>
          <w:numId w:val="23"/>
        </w:numPr>
        <w:tabs>
          <w:tab w:val="num" w:pos="567"/>
        </w:tabs>
        <w:spacing w:after="0" w:line="240" w:lineRule="auto"/>
        <w:ind w:left="0"/>
        <w:jc w:val="both"/>
        <w:rPr>
          <w:rFonts w:ascii="Times New Roman" w:hAnsi="Times New Roman" w:cs="Times New Roman"/>
          <w:i/>
          <w:sz w:val="28"/>
          <w:szCs w:val="28"/>
          <w:lang w:val="es-ES_tradnl"/>
        </w:rPr>
      </w:pPr>
      <w:r w:rsidRPr="00A74349">
        <w:rPr>
          <w:rFonts w:ascii="Times New Roman" w:hAnsi="Times New Roman" w:cs="Times New Roman"/>
          <w:sz w:val="28"/>
          <w:szCs w:val="28"/>
          <w:lang w:val="es-ES_tradnl"/>
        </w:rPr>
        <w:t xml:space="preserve">La habilitación del retiro parcial de las cesantías para compensar la reducción del salario </w:t>
      </w:r>
      <w:r w:rsidRPr="00A74349">
        <w:rPr>
          <w:rFonts w:ascii="Times New Roman" w:hAnsi="Times New Roman" w:cs="Times New Roman"/>
          <w:sz w:val="28"/>
          <w:szCs w:val="28"/>
        </w:rPr>
        <w:t>busca otorgar a los trabajadores</w:t>
      </w:r>
      <w:r w:rsidR="005C3985" w:rsidRPr="00A74349">
        <w:rPr>
          <w:rFonts w:ascii="Times New Roman" w:hAnsi="Times New Roman" w:cs="Times New Roman"/>
          <w:sz w:val="28"/>
          <w:szCs w:val="28"/>
        </w:rPr>
        <w:t xml:space="preserve"> un alivio durante la emergencia </w:t>
      </w:r>
      <w:r w:rsidRPr="00A74349">
        <w:rPr>
          <w:rFonts w:ascii="Times New Roman" w:hAnsi="Times New Roman" w:cs="Times New Roman"/>
          <w:sz w:val="28"/>
          <w:szCs w:val="28"/>
        </w:rPr>
        <w:t>con el fin de enfrentar</w:t>
      </w:r>
      <w:r w:rsidR="005C3985" w:rsidRPr="00A74349">
        <w:rPr>
          <w:rFonts w:ascii="Times New Roman" w:hAnsi="Times New Roman" w:cs="Times New Roman"/>
          <w:sz w:val="28"/>
          <w:szCs w:val="28"/>
        </w:rPr>
        <w:t xml:space="preserve"> los efectos económicos negativos que la pandemia tendrá</w:t>
      </w:r>
      <w:r w:rsidRPr="00A74349">
        <w:rPr>
          <w:rFonts w:ascii="Times New Roman" w:hAnsi="Times New Roman" w:cs="Times New Roman"/>
          <w:sz w:val="28"/>
          <w:szCs w:val="28"/>
        </w:rPr>
        <w:t xml:space="preserve"> en su vida personal y familiar</w:t>
      </w:r>
      <w:r w:rsidRPr="00A74349">
        <w:rPr>
          <w:rFonts w:ascii="Times New Roman" w:hAnsi="Times New Roman" w:cs="Times New Roman"/>
          <w:i/>
          <w:sz w:val="28"/>
          <w:szCs w:val="28"/>
        </w:rPr>
        <w:t>.</w:t>
      </w:r>
      <w:r w:rsidRPr="00A74349">
        <w:rPr>
          <w:rFonts w:ascii="Times New Roman" w:hAnsi="Times New Roman" w:cs="Times New Roman"/>
          <w:sz w:val="28"/>
          <w:szCs w:val="28"/>
        </w:rPr>
        <w:t xml:space="preserve"> </w:t>
      </w:r>
      <w:r w:rsidRPr="00A74349">
        <w:rPr>
          <w:rFonts w:ascii="Times New Roman" w:hAnsi="Times New Roman" w:cs="Times New Roman"/>
          <w:sz w:val="28"/>
          <w:szCs w:val="28"/>
          <w:lang w:val="es-ES_tradnl"/>
        </w:rPr>
        <w:t>C</w:t>
      </w:r>
      <w:r w:rsidR="005C3985" w:rsidRPr="00A74349">
        <w:rPr>
          <w:rFonts w:ascii="Times New Roman" w:hAnsi="Times New Roman" w:cs="Times New Roman"/>
          <w:sz w:val="28"/>
          <w:szCs w:val="28"/>
          <w:lang w:val="es-ES_tradnl"/>
        </w:rPr>
        <w:t xml:space="preserve">omo se expuso anteriormente, esta Corporación ha reconocido que el auxilio de cesantías, además de proteger al trabajador en caso de desempleo, es un </w:t>
      </w:r>
      <w:r w:rsidR="005C3985" w:rsidRPr="00A74349">
        <w:rPr>
          <w:rFonts w:ascii="Times New Roman" w:hAnsi="Times New Roman" w:cs="Times New Roman"/>
          <w:sz w:val="28"/>
          <w:szCs w:val="28"/>
        </w:rPr>
        <w:t>“</w:t>
      </w:r>
      <w:r w:rsidR="005C3985" w:rsidRPr="00A74349">
        <w:rPr>
          <w:rFonts w:ascii="Times New Roman" w:eastAsia="Times New Roman" w:hAnsi="Times New Roman" w:cs="Times New Roman"/>
          <w:i/>
          <w:sz w:val="28"/>
          <w:szCs w:val="28"/>
          <w:shd w:val="clear" w:color="auto" w:fill="FFFFFF"/>
        </w:rPr>
        <w:t>respaldo económico de sus titulares para el acceso a bienes y servicios indispensables para el mejoramiento de la calidad de vida de la población asalariada</w:t>
      </w:r>
      <w:r w:rsidR="005C3985" w:rsidRPr="00A74349">
        <w:rPr>
          <w:rFonts w:ascii="Times New Roman" w:eastAsia="Times New Roman" w:hAnsi="Times New Roman" w:cs="Times New Roman"/>
          <w:sz w:val="28"/>
          <w:szCs w:val="28"/>
          <w:shd w:val="clear" w:color="auto" w:fill="FFFFFF"/>
        </w:rPr>
        <w:t>”</w:t>
      </w:r>
      <w:r w:rsidR="005C3985" w:rsidRPr="00A74349">
        <w:rPr>
          <w:rStyle w:val="Refdenotaalpie"/>
          <w:rFonts w:ascii="Times New Roman" w:eastAsia="Times New Roman" w:hAnsi="Times New Roman" w:cs="Times New Roman"/>
          <w:sz w:val="28"/>
          <w:szCs w:val="28"/>
          <w:shd w:val="clear" w:color="auto" w:fill="FFFFFF"/>
        </w:rPr>
        <w:footnoteReference w:id="149"/>
      </w:r>
      <w:r w:rsidR="005C3985" w:rsidRPr="00A74349">
        <w:rPr>
          <w:rFonts w:ascii="Times New Roman" w:eastAsia="Times New Roman" w:hAnsi="Times New Roman" w:cs="Times New Roman"/>
          <w:sz w:val="28"/>
          <w:szCs w:val="28"/>
          <w:shd w:val="clear" w:color="auto" w:fill="FFFFFF"/>
        </w:rPr>
        <w:t xml:space="preserve">. Ello, aunado a la grave situación generada por las medidas que el Gobierno ha debido adoptar para contener la propagación del virus son circunstancias que conducen a concluir que la medida, en lugar de significar una desmejora de los derechos de los trabajadores, busca protegerlos ante los inminentes efectos económicos de la crisis actual.  </w:t>
      </w:r>
      <w:r w:rsidR="00C274FB" w:rsidRPr="00A74349">
        <w:rPr>
          <w:rFonts w:ascii="Times New Roman" w:eastAsia="Times New Roman" w:hAnsi="Times New Roman" w:cs="Times New Roman"/>
          <w:sz w:val="28"/>
          <w:szCs w:val="28"/>
          <w:shd w:val="clear" w:color="auto" w:fill="FFFFFF"/>
        </w:rPr>
        <w:t>De allí que</w:t>
      </w:r>
      <w:r w:rsidR="005C3985" w:rsidRPr="00A74349">
        <w:rPr>
          <w:rFonts w:ascii="Times New Roman" w:hAnsi="Times New Roman" w:cs="Times New Roman"/>
          <w:sz w:val="28"/>
          <w:szCs w:val="28"/>
        </w:rPr>
        <w:t xml:space="preserve"> lo dispuesto en el artículo 3 del decreto se traduce en una medida d</w:t>
      </w:r>
      <w:r w:rsidR="00C274FB" w:rsidRPr="00A74349">
        <w:rPr>
          <w:rFonts w:ascii="Times New Roman" w:hAnsi="Times New Roman" w:cs="Times New Roman"/>
          <w:sz w:val="28"/>
          <w:szCs w:val="28"/>
        </w:rPr>
        <w:t>e protección para el trabajador pues</w:t>
      </w:r>
      <w:r w:rsidR="005C3985" w:rsidRPr="00A74349">
        <w:rPr>
          <w:rFonts w:ascii="Times New Roman" w:hAnsi="Times New Roman" w:cs="Times New Roman"/>
          <w:sz w:val="28"/>
          <w:szCs w:val="28"/>
        </w:rPr>
        <w:t xml:space="preserve"> con ella se permite disponer parcialmente del ahorro de cesantías para poder aminorar los efectos económicos negativos </w:t>
      </w:r>
      <w:r w:rsidR="00C274FB" w:rsidRPr="00A74349">
        <w:rPr>
          <w:rFonts w:ascii="Times New Roman" w:hAnsi="Times New Roman" w:cs="Times New Roman"/>
          <w:sz w:val="28"/>
          <w:szCs w:val="28"/>
        </w:rPr>
        <w:t>de</w:t>
      </w:r>
      <w:r w:rsidR="005C3985" w:rsidRPr="00A74349">
        <w:rPr>
          <w:rFonts w:ascii="Times New Roman" w:hAnsi="Times New Roman" w:cs="Times New Roman"/>
          <w:sz w:val="28"/>
          <w:szCs w:val="28"/>
        </w:rPr>
        <w:t xml:space="preserve"> la pandemia en su vida personal y familiar, cuando </w:t>
      </w:r>
      <w:r w:rsidR="00C274FB" w:rsidRPr="00A74349">
        <w:rPr>
          <w:rFonts w:ascii="Times New Roman" w:hAnsi="Times New Roman" w:cs="Times New Roman"/>
          <w:sz w:val="28"/>
          <w:szCs w:val="28"/>
        </w:rPr>
        <w:t xml:space="preserve">se </w:t>
      </w:r>
      <w:r w:rsidR="005C3985" w:rsidRPr="00A74349">
        <w:rPr>
          <w:rFonts w:ascii="Times New Roman" w:hAnsi="Times New Roman" w:cs="Times New Roman"/>
          <w:sz w:val="28"/>
          <w:szCs w:val="28"/>
        </w:rPr>
        <w:t>haya presentado una disminución de su ingreso mensual, certificada por su empleador</w:t>
      </w:r>
      <w:r w:rsidR="008D18BF" w:rsidRPr="00A74349">
        <w:rPr>
          <w:rFonts w:ascii="Times New Roman" w:hAnsi="Times New Roman" w:cs="Times New Roman"/>
          <w:sz w:val="28"/>
          <w:szCs w:val="28"/>
        </w:rPr>
        <w:t>, es decir, el objetivo de esta medida es garantizar el mínimo vital del trabajador</w:t>
      </w:r>
      <w:r w:rsidR="00612C17" w:rsidRPr="00A74349">
        <w:rPr>
          <w:rFonts w:ascii="Times New Roman" w:hAnsi="Times New Roman" w:cs="Times New Roman"/>
          <w:sz w:val="28"/>
          <w:szCs w:val="28"/>
        </w:rPr>
        <w:t xml:space="preserve">. </w:t>
      </w:r>
      <w:r w:rsidR="005C3985" w:rsidRPr="00A74349">
        <w:rPr>
          <w:rFonts w:ascii="Times New Roman" w:hAnsi="Times New Roman" w:cs="Times New Roman"/>
          <w:sz w:val="28"/>
          <w:szCs w:val="28"/>
        </w:rPr>
        <w:t xml:space="preserve"> </w:t>
      </w:r>
    </w:p>
    <w:p w14:paraId="0CB0C9A9" w14:textId="77777777" w:rsidR="005C3985" w:rsidRPr="00A74349" w:rsidRDefault="005C3985" w:rsidP="00A74349">
      <w:pPr>
        <w:spacing w:after="0" w:line="240" w:lineRule="auto"/>
        <w:jc w:val="both"/>
        <w:rPr>
          <w:rFonts w:ascii="Times New Roman" w:hAnsi="Times New Roman" w:cs="Times New Roman"/>
          <w:sz w:val="28"/>
          <w:szCs w:val="28"/>
        </w:rPr>
      </w:pPr>
    </w:p>
    <w:p w14:paraId="75352199" w14:textId="77777777" w:rsidR="005C3985" w:rsidRPr="00A74349" w:rsidRDefault="005C3985" w:rsidP="00A74349">
      <w:pPr>
        <w:numPr>
          <w:ilvl w:val="0"/>
          <w:numId w:val="23"/>
        </w:numPr>
        <w:tabs>
          <w:tab w:val="num"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Ahora bien, es preciso aclarar que dicha certificación, como lo mencionaron algunas de las intervenciones</w:t>
      </w:r>
      <w:r w:rsidRPr="00A74349">
        <w:rPr>
          <w:rStyle w:val="Refdenotaalpie"/>
          <w:rFonts w:ascii="Times New Roman" w:hAnsi="Times New Roman" w:cs="Times New Roman"/>
          <w:sz w:val="28"/>
          <w:szCs w:val="28"/>
        </w:rPr>
        <w:footnoteReference w:id="150"/>
      </w:r>
      <w:r w:rsidRPr="00A74349">
        <w:rPr>
          <w:rFonts w:ascii="Times New Roman" w:hAnsi="Times New Roman" w:cs="Times New Roman"/>
          <w:sz w:val="28"/>
          <w:szCs w:val="28"/>
        </w:rPr>
        <w:t xml:space="preserve">, no podría entenderse como una habilitación de los empleadores para reducir los salarios unilateralmente. Este último no fue el objeto de la medida, así no lo justificó el Gobierno, y mucho menos, podría ser una interpretación que se ajuste a la Constitución. </w:t>
      </w:r>
    </w:p>
    <w:p w14:paraId="0ABC89C3" w14:textId="77777777" w:rsidR="005C3985" w:rsidRPr="00A74349" w:rsidRDefault="005C3985" w:rsidP="00A74349">
      <w:pPr>
        <w:spacing w:after="0" w:line="240" w:lineRule="auto"/>
        <w:jc w:val="both"/>
        <w:rPr>
          <w:rFonts w:ascii="Times New Roman" w:hAnsi="Times New Roman" w:cs="Times New Roman"/>
          <w:sz w:val="28"/>
          <w:szCs w:val="28"/>
        </w:rPr>
      </w:pPr>
    </w:p>
    <w:p w14:paraId="04030DD2" w14:textId="0641CDB0" w:rsidR="005C3985" w:rsidRPr="00A74349" w:rsidRDefault="005C3985" w:rsidP="00A74349">
      <w:pPr>
        <w:numPr>
          <w:ilvl w:val="0"/>
          <w:numId w:val="23"/>
        </w:numP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Con relación a la medida que impacta las vacaciones (artículo 4), la Corte constata que cumple con el juicio de </w:t>
      </w:r>
      <w:r w:rsidR="001B50F7" w:rsidRPr="00A74349">
        <w:rPr>
          <w:rFonts w:ascii="Times New Roman" w:hAnsi="Times New Roman" w:cs="Times New Roman"/>
          <w:sz w:val="28"/>
          <w:szCs w:val="28"/>
          <w:lang w:val="es-ES_tradnl"/>
        </w:rPr>
        <w:t>no contradicción específica</w:t>
      </w:r>
      <w:r w:rsidR="00C274FB" w:rsidRPr="00A74349">
        <w:rPr>
          <w:rFonts w:ascii="Times New Roman" w:hAnsi="Times New Roman" w:cs="Times New Roman"/>
          <w:sz w:val="28"/>
          <w:szCs w:val="28"/>
          <w:lang w:val="es-ES_tradnl"/>
        </w:rPr>
        <w:t xml:space="preserve"> dado que no pretende negarse el derecho al descanso bajo la modalidad de va</w:t>
      </w:r>
      <w:r w:rsidR="004F0E23" w:rsidRPr="00A74349">
        <w:rPr>
          <w:rFonts w:ascii="Times New Roman" w:hAnsi="Times New Roman" w:cs="Times New Roman"/>
          <w:sz w:val="28"/>
          <w:szCs w:val="28"/>
          <w:lang w:val="es-ES_tradnl"/>
        </w:rPr>
        <w:t>caciones, sino que se reduce a un</w:t>
      </w:r>
      <w:r w:rsidR="00C274FB" w:rsidRPr="00A74349">
        <w:rPr>
          <w:rFonts w:ascii="Times New Roman" w:hAnsi="Times New Roman" w:cs="Times New Roman"/>
          <w:sz w:val="28"/>
          <w:szCs w:val="28"/>
          <w:lang w:val="es-ES_tradnl"/>
        </w:rPr>
        <w:t xml:space="preserve"> día la posibilidad de avisarlas</w:t>
      </w:r>
      <w:r w:rsidR="0063108D" w:rsidRPr="00A74349">
        <w:rPr>
          <w:rFonts w:ascii="Times New Roman" w:hAnsi="Times New Roman" w:cs="Times New Roman"/>
          <w:sz w:val="28"/>
          <w:szCs w:val="28"/>
          <w:lang w:val="es-ES_tradnl"/>
        </w:rPr>
        <w:t xml:space="preserve">. </w:t>
      </w:r>
      <w:r w:rsidRPr="00A74349">
        <w:rPr>
          <w:rFonts w:ascii="Times New Roman" w:hAnsi="Times New Roman" w:cs="Times New Roman"/>
          <w:sz w:val="28"/>
          <w:szCs w:val="28"/>
          <w:lang w:val="es-ES_tradnl"/>
        </w:rPr>
        <w:t xml:space="preserve">Como se estableció en las consideraciones iniciales, no toda modificación en el disfrute de un derecho social, en este caso de naturaleza laboral, se puede considerar una desmejora de aquellas que se encuentran prohibidas en el artículo 215. En efecto, las particulares circunstancias de este estado de emergencia han generado un alto impacto en la economía, lo que a su vez ocasionó una crisis sin precedentes en el mundo. En ese sentido, como lo señaló inclusive la OIT y se reseñó </w:t>
      </w:r>
      <w:r w:rsidRPr="00A74349">
        <w:rPr>
          <w:rFonts w:ascii="Times New Roman" w:hAnsi="Times New Roman" w:cs="Times New Roman"/>
          <w:i/>
          <w:iCs/>
          <w:sz w:val="28"/>
          <w:szCs w:val="28"/>
          <w:lang w:val="es-ES_tradnl"/>
        </w:rPr>
        <w:t>supra</w:t>
      </w:r>
      <w:r w:rsidRPr="00A74349">
        <w:rPr>
          <w:rFonts w:ascii="Times New Roman" w:hAnsi="Times New Roman" w:cs="Times New Roman"/>
          <w:sz w:val="28"/>
          <w:szCs w:val="28"/>
          <w:lang w:val="es-ES_tradnl"/>
        </w:rPr>
        <w:t xml:space="preserve">, algunos derechos laborales necesariamente serán impactados, dado el contenido de solidaridad general que facilitará la búsqueda de una salida a la fuerte crisis sin precedentes. </w:t>
      </w:r>
    </w:p>
    <w:p w14:paraId="0435DB67" w14:textId="77777777" w:rsidR="005C3985" w:rsidRPr="00A74349" w:rsidRDefault="005C3985" w:rsidP="00A74349">
      <w:pPr>
        <w:spacing w:after="0" w:line="240" w:lineRule="auto"/>
        <w:jc w:val="both"/>
        <w:rPr>
          <w:rFonts w:ascii="Times New Roman" w:hAnsi="Times New Roman" w:cs="Times New Roman"/>
          <w:sz w:val="28"/>
          <w:szCs w:val="28"/>
          <w:lang w:val="es-ES_tradnl"/>
        </w:rPr>
      </w:pPr>
    </w:p>
    <w:p w14:paraId="3D6E5E27" w14:textId="1AD4A453" w:rsidR="005C3985" w:rsidRPr="00A74349" w:rsidRDefault="00C274FB" w:rsidP="00A74349">
      <w:pPr>
        <w:numPr>
          <w:ilvl w:val="0"/>
          <w:numId w:val="23"/>
        </w:numP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Así las cosas, </w:t>
      </w:r>
      <w:r w:rsidR="005C3985" w:rsidRPr="00A74349">
        <w:rPr>
          <w:rFonts w:ascii="Times New Roman" w:hAnsi="Times New Roman" w:cs="Times New Roman"/>
          <w:sz w:val="28"/>
          <w:szCs w:val="28"/>
        </w:rPr>
        <w:t xml:space="preserve">dada la particularidad de la crisis actual y los fuertes impactos económicos que ha generado para los empleadores, una medida de este tipo </w:t>
      </w:r>
      <w:r w:rsidR="00E755DE" w:rsidRPr="00A74349">
        <w:rPr>
          <w:rFonts w:ascii="Times New Roman" w:hAnsi="Times New Roman" w:cs="Times New Roman"/>
          <w:sz w:val="28"/>
          <w:szCs w:val="28"/>
        </w:rPr>
        <w:t xml:space="preserve">en lugar de significar una desmejora de los derechos sociales de los trabajadores, </w:t>
      </w:r>
      <w:r w:rsidR="005C3985" w:rsidRPr="00A74349">
        <w:rPr>
          <w:rFonts w:ascii="Times New Roman" w:hAnsi="Times New Roman" w:cs="Times New Roman"/>
          <w:sz w:val="28"/>
          <w:szCs w:val="28"/>
        </w:rPr>
        <w:t>repercute</w:t>
      </w:r>
      <w:r w:rsidRPr="00A74349">
        <w:rPr>
          <w:rFonts w:ascii="Times New Roman" w:hAnsi="Times New Roman" w:cs="Times New Roman"/>
          <w:sz w:val="28"/>
          <w:szCs w:val="28"/>
        </w:rPr>
        <w:t xml:space="preserve"> en</w:t>
      </w:r>
      <w:r w:rsidR="005C3985" w:rsidRPr="00A74349">
        <w:rPr>
          <w:rFonts w:ascii="Times New Roman" w:hAnsi="Times New Roman" w:cs="Times New Roman"/>
          <w:sz w:val="28"/>
          <w:szCs w:val="28"/>
        </w:rPr>
        <w:t xml:space="preserve"> conservar su empleo</w:t>
      </w:r>
      <w:r w:rsidR="00E755DE" w:rsidRPr="00A74349">
        <w:rPr>
          <w:rFonts w:ascii="Times New Roman" w:hAnsi="Times New Roman" w:cs="Times New Roman"/>
          <w:sz w:val="28"/>
          <w:szCs w:val="28"/>
        </w:rPr>
        <w:t xml:space="preserve"> en época de crisis</w:t>
      </w:r>
      <w:r w:rsidR="000C6A01" w:rsidRPr="00A74349">
        <w:rPr>
          <w:rFonts w:ascii="Times New Roman" w:hAnsi="Times New Roman" w:cs="Times New Roman"/>
          <w:sz w:val="28"/>
          <w:szCs w:val="28"/>
        </w:rPr>
        <w:t xml:space="preserve">, pues se permite a los empleadores y trabajadores hacer uso de las vacaciones y con ello evitar en alguna medida la decisión de cierre y pérdida del empleo. </w:t>
      </w:r>
    </w:p>
    <w:p w14:paraId="1BA648F4" w14:textId="77777777" w:rsidR="000C6A01" w:rsidRPr="00A74349" w:rsidRDefault="000C6A01" w:rsidP="00A74349">
      <w:pPr>
        <w:pStyle w:val="Prrafodelista"/>
        <w:spacing w:after="0" w:line="240" w:lineRule="auto"/>
        <w:ind w:left="0"/>
        <w:rPr>
          <w:rFonts w:ascii="Times New Roman" w:hAnsi="Times New Roman" w:cs="Times New Roman"/>
          <w:sz w:val="28"/>
          <w:szCs w:val="28"/>
          <w:lang w:val="es-ES_tradnl"/>
        </w:rPr>
      </w:pPr>
    </w:p>
    <w:p w14:paraId="73AFBA91" w14:textId="77777777" w:rsidR="004F0E23" w:rsidRPr="00A74349" w:rsidRDefault="000C6A01" w:rsidP="00A74349">
      <w:pPr>
        <w:numPr>
          <w:ilvl w:val="0"/>
          <w:numId w:val="23"/>
        </w:numP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En este caso entonces, no se está negando </w:t>
      </w:r>
      <w:r w:rsidR="004F0E23" w:rsidRPr="00A74349">
        <w:rPr>
          <w:rFonts w:ascii="Times New Roman" w:hAnsi="Times New Roman" w:cs="Times New Roman"/>
          <w:sz w:val="28"/>
          <w:szCs w:val="28"/>
          <w:lang w:val="es-ES_tradnl"/>
        </w:rPr>
        <w:t xml:space="preserve">el derecho al descanso ni afectando su </w:t>
      </w:r>
      <w:r w:rsidRPr="00A74349">
        <w:rPr>
          <w:rFonts w:ascii="Times New Roman" w:hAnsi="Times New Roman" w:cs="Times New Roman"/>
          <w:sz w:val="28"/>
          <w:szCs w:val="28"/>
          <w:lang w:val="es-ES_tradnl"/>
        </w:rPr>
        <w:t xml:space="preserve">núcleo esencial; solo se está modificando el término para </w:t>
      </w:r>
      <w:r w:rsidR="004F0E23" w:rsidRPr="00A74349">
        <w:rPr>
          <w:rFonts w:ascii="Times New Roman" w:hAnsi="Times New Roman" w:cs="Times New Roman"/>
          <w:sz w:val="28"/>
          <w:szCs w:val="28"/>
          <w:lang w:val="es-ES_tradnl"/>
        </w:rPr>
        <w:t>dar aviso sobre el disfrute del periodo de vacaciones</w:t>
      </w:r>
      <w:r w:rsidRPr="00A74349">
        <w:rPr>
          <w:rFonts w:ascii="Times New Roman" w:hAnsi="Times New Roman" w:cs="Times New Roman"/>
          <w:sz w:val="28"/>
          <w:szCs w:val="28"/>
          <w:lang w:val="es-ES_tradnl"/>
        </w:rPr>
        <w:t xml:space="preserve">, lo </w:t>
      </w:r>
      <w:r w:rsidR="004F0E23" w:rsidRPr="00A74349">
        <w:rPr>
          <w:rFonts w:ascii="Times New Roman" w:hAnsi="Times New Roman" w:cs="Times New Roman"/>
          <w:sz w:val="28"/>
          <w:szCs w:val="28"/>
          <w:lang w:val="es-ES_tradnl"/>
        </w:rPr>
        <w:t xml:space="preserve">que </w:t>
      </w:r>
      <w:r w:rsidRPr="00A74349">
        <w:rPr>
          <w:rFonts w:ascii="Times New Roman" w:hAnsi="Times New Roman" w:cs="Times New Roman"/>
          <w:sz w:val="28"/>
          <w:szCs w:val="28"/>
          <w:lang w:val="es-ES_tradnl"/>
        </w:rPr>
        <w:t>no</w:t>
      </w:r>
      <w:r w:rsidR="004F0E23" w:rsidRPr="00A74349">
        <w:rPr>
          <w:rFonts w:ascii="Times New Roman" w:hAnsi="Times New Roman" w:cs="Times New Roman"/>
          <w:sz w:val="28"/>
          <w:szCs w:val="28"/>
          <w:lang w:val="es-ES_tradnl"/>
        </w:rPr>
        <w:t xml:space="preserve"> afecta su núcleo esencial, pues el trabajador podrá </w:t>
      </w:r>
      <w:r w:rsidRPr="00A74349">
        <w:rPr>
          <w:rFonts w:ascii="Times New Roman" w:hAnsi="Times New Roman" w:cs="Times New Roman"/>
          <w:sz w:val="28"/>
          <w:szCs w:val="28"/>
          <w:lang w:val="es-ES_tradnl"/>
        </w:rPr>
        <w:t>hacer uso del descanso remunerado, inclusive contribuyendo a solventar sus relaciones familiares en medio del confinamiento, sin necesidad</w:t>
      </w:r>
      <w:r w:rsidR="004F0E23" w:rsidRPr="00A74349">
        <w:rPr>
          <w:rFonts w:ascii="Times New Roman" w:hAnsi="Times New Roman" w:cs="Times New Roman"/>
          <w:sz w:val="28"/>
          <w:szCs w:val="28"/>
          <w:lang w:val="es-ES_tradnl"/>
        </w:rPr>
        <w:t xml:space="preserve"> de</w:t>
      </w:r>
      <w:r w:rsidRPr="00A74349">
        <w:rPr>
          <w:rFonts w:ascii="Times New Roman" w:hAnsi="Times New Roman" w:cs="Times New Roman"/>
          <w:sz w:val="28"/>
          <w:szCs w:val="28"/>
          <w:lang w:val="es-ES_tradnl"/>
        </w:rPr>
        <w:t xml:space="preserve"> atender</w:t>
      </w:r>
      <w:r w:rsidR="004F0E23" w:rsidRPr="00A74349">
        <w:rPr>
          <w:rFonts w:ascii="Times New Roman" w:hAnsi="Times New Roman" w:cs="Times New Roman"/>
          <w:sz w:val="28"/>
          <w:szCs w:val="28"/>
          <w:lang w:val="es-ES_tradnl"/>
        </w:rPr>
        <w:t xml:space="preserve"> sus labores –trabajo desde casa</w:t>
      </w:r>
      <w:r w:rsidRPr="00A74349">
        <w:rPr>
          <w:rFonts w:ascii="Times New Roman" w:hAnsi="Times New Roman" w:cs="Times New Roman"/>
          <w:sz w:val="28"/>
          <w:szCs w:val="28"/>
          <w:lang w:val="es-ES_tradnl"/>
        </w:rPr>
        <w:t xml:space="preserve">- por el término que duren sus vacaciones. </w:t>
      </w:r>
    </w:p>
    <w:p w14:paraId="75DE439E" w14:textId="77777777" w:rsidR="004F0E23" w:rsidRPr="00A74349" w:rsidRDefault="004F0E23" w:rsidP="00A74349">
      <w:pPr>
        <w:pStyle w:val="Prrafodelista"/>
        <w:spacing w:after="0" w:line="240" w:lineRule="auto"/>
        <w:rPr>
          <w:rFonts w:ascii="Times New Roman" w:hAnsi="Times New Roman" w:cs="Times New Roman"/>
          <w:sz w:val="28"/>
          <w:szCs w:val="28"/>
          <w:lang w:val="es-ES_tradnl"/>
        </w:rPr>
      </w:pPr>
    </w:p>
    <w:p w14:paraId="6AB0CC9B" w14:textId="4A85753E" w:rsidR="000C6A01" w:rsidRPr="00A74349" w:rsidRDefault="000C6A01" w:rsidP="00A74349">
      <w:pPr>
        <w:numPr>
          <w:ilvl w:val="0"/>
          <w:numId w:val="23"/>
        </w:numP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En ese sentido, para la Sala Plena esta medida no puede constituirse en una desmejora de aquellas que se encuentran prohibidas en el artículo 215 </w:t>
      </w:r>
      <w:r w:rsidR="004A7F47" w:rsidRPr="00A74349">
        <w:rPr>
          <w:rFonts w:ascii="Times New Roman" w:hAnsi="Times New Roman" w:cs="Times New Roman"/>
          <w:sz w:val="28"/>
          <w:szCs w:val="28"/>
          <w:lang w:val="es-ES_tradnl"/>
        </w:rPr>
        <w:t>superior,</w:t>
      </w:r>
      <w:r w:rsidRPr="00A74349">
        <w:rPr>
          <w:rFonts w:ascii="Times New Roman" w:hAnsi="Times New Roman" w:cs="Times New Roman"/>
          <w:sz w:val="28"/>
          <w:szCs w:val="28"/>
          <w:lang w:val="es-ES_tradnl"/>
        </w:rPr>
        <w:t xml:space="preserve"> sino que por el contrario, reitérese garantiza en mayor medida la conservación del empleo y evita que se acuda por parte de los empleadores como primera medida a decisiones que generen la pérdida del mismo.  </w:t>
      </w:r>
    </w:p>
    <w:p w14:paraId="4E1EE019" w14:textId="77777777" w:rsidR="005C3985" w:rsidRPr="00A74349" w:rsidRDefault="005C3985" w:rsidP="00A74349">
      <w:pPr>
        <w:tabs>
          <w:tab w:val="left" w:pos="709"/>
        </w:tabs>
        <w:spacing w:after="0" w:line="240" w:lineRule="auto"/>
        <w:jc w:val="both"/>
        <w:rPr>
          <w:rFonts w:ascii="Times New Roman" w:hAnsi="Times New Roman" w:cs="Times New Roman"/>
          <w:sz w:val="28"/>
          <w:szCs w:val="28"/>
        </w:rPr>
      </w:pPr>
    </w:p>
    <w:p w14:paraId="7811B211" w14:textId="2892730C" w:rsidR="00064A70" w:rsidRPr="00A74349" w:rsidRDefault="00183632" w:rsidP="00A74349">
      <w:pPr>
        <w:numPr>
          <w:ilvl w:val="0"/>
          <w:numId w:val="16"/>
        </w:numPr>
        <w:tabs>
          <w:tab w:val="num"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E</w:t>
      </w:r>
      <w:r w:rsidR="001B50F7" w:rsidRPr="00A74349">
        <w:rPr>
          <w:rFonts w:ascii="Times New Roman" w:hAnsi="Times New Roman" w:cs="Times New Roman"/>
          <w:sz w:val="28"/>
          <w:szCs w:val="28"/>
          <w:lang w:val="es-ES_tradnl"/>
        </w:rPr>
        <w:t xml:space="preserve">n torno a las medidas que abarcan los recursos de riesgos laborales (artículo 5), los beneficios relacionados con el mecanismo de protección al cesante (artículo 6) y el apalancamiento de los recursos para esos efectos (artículo 7), así como la fe de vida de los connacionales en el extranjero (artículo 8), </w:t>
      </w:r>
      <w:r w:rsidRPr="00A74349">
        <w:rPr>
          <w:rFonts w:ascii="Times New Roman" w:hAnsi="Times New Roman" w:cs="Times New Roman"/>
          <w:sz w:val="28"/>
          <w:szCs w:val="28"/>
          <w:lang w:val="es-ES_tradnl"/>
        </w:rPr>
        <w:t xml:space="preserve">para la Corte, </w:t>
      </w:r>
      <w:r w:rsidR="00695000" w:rsidRPr="00A74349">
        <w:rPr>
          <w:rFonts w:ascii="Times New Roman" w:hAnsi="Times New Roman" w:cs="Times New Roman"/>
          <w:sz w:val="28"/>
          <w:szCs w:val="28"/>
        </w:rPr>
        <w:t>en lugar de desmejorar</w:t>
      </w:r>
      <w:r w:rsidR="007512D7" w:rsidRPr="00A74349">
        <w:rPr>
          <w:rFonts w:ascii="Times New Roman" w:hAnsi="Times New Roman" w:cs="Times New Roman"/>
          <w:sz w:val="28"/>
          <w:szCs w:val="28"/>
        </w:rPr>
        <w:t xml:space="preserve"> derechos sociales laborales,</w:t>
      </w:r>
      <w:r w:rsidR="00064A70" w:rsidRPr="00A74349">
        <w:rPr>
          <w:rFonts w:ascii="Times New Roman" w:hAnsi="Times New Roman" w:cs="Times New Roman"/>
          <w:sz w:val="28"/>
          <w:szCs w:val="28"/>
        </w:rPr>
        <w:t xml:space="preserve"> </w:t>
      </w:r>
      <w:r w:rsidR="007512D7" w:rsidRPr="00A74349">
        <w:rPr>
          <w:rFonts w:ascii="Times New Roman" w:hAnsi="Times New Roman" w:cs="Times New Roman"/>
          <w:sz w:val="28"/>
          <w:szCs w:val="28"/>
        </w:rPr>
        <w:t>tienen por objeto proteger los derechos de las personas que en su trabajo se ex</w:t>
      </w:r>
      <w:r w:rsidR="008C3C14" w:rsidRPr="00A74349">
        <w:rPr>
          <w:rFonts w:ascii="Times New Roman" w:hAnsi="Times New Roman" w:cs="Times New Roman"/>
          <w:sz w:val="28"/>
          <w:szCs w:val="28"/>
        </w:rPr>
        <w:t xml:space="preserve">ponen de modo directo al virus, de </w:t>
      </w:r>
      <w:r w:rsidR="007512D7" w:rsidRPr="00A74349">
        <w:rPr>
          <w:rFonts w:ascii="Times New Roman" w:hAnsi="Times New Roman" w:cs="Times New Roman"/>
          <w:sz w:val="28"/>
          <w:szCs w:val="28"/>
        </w:rPr>
        <w:t>quienes se encuentran cesantes y de los connacionales en el extranjero, razón por la cual ninguna de ellas se opone a la prohibición constitucional de desmejora de derechos sociales laborales en estados de excepción.</w:t>
      </w:r>
    </w:p>
    <w:p w14:paraId="793422BF" w14:textId="77777777" w:rsidR="00064A70" w:rsidRPr="00A74349" w:rsidRDefault="00064A70" w:rsidP="00A74349">
      <w:pPr>
        <w:spacing w:after="0" w:line="240" w:lineRule="auto"/>
        <w:jc w:val="both"/>
        <w:rPr>
          <w:rFonts w:ascii="Times New Roman" w:hAnsi="Times New Roman" w:cs="Times New Roman"/>
          <w:sz w:val="28"/>
          <w:szCs w:val="28"/>
        </w:rPr>
      </w:pPr>
    </w:p>
    <w:p w14:paraId="2CCBAF12" w14:textId="68869E1E" w:rsidR="00366DCA" w:rsidRPr="00A74349" w:rsidRDefault="00064A70" w:rsidP="00A74349">
      <w:pPr>
        <w:numPr>
          <w:ilvl w:val="0"/>
          <w:numId w:val="16"/>
        </w:numPr>
        <w:tabs>
          <w:tab w:val="num"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En efecto, con</w:t>
      </w:r>
      <w:r w:rsidR="00366DCA" w:rsidRPr="00A74349">
        <w:rPr>
          <w:rFonts w:ascii="Times New Roman" w:hAnsi="Times New Roman" w:cs="Times New Roman"/>
          <w:sz w:val="28"/>
          <w:szCs w:val="28"/>
        </w:rPr>
        <w:t xml:space="preserve"> la</w:t>
      </w:r>
      <w:r w:rsidRPr="00A74349">
        <w:rPr>
          <w:rFonts w:ascii="Times New Roman" w:hAnsi="Times New Roman" w:cs="Times New Roman"/>
          <w:sz w:val="28"/>
          <w:szCs w:val="28"/>
        </w:rPr>
        <w:t xml:space="preserve"> modificación de los porcentajes de la cotización para las ARL se garantizan actividades </w:t>
      </w:r>
      <w:r w:rsidR="00366DCA" w:rsidRPr="00A74349">
        <w:rPr>
          <w:rFonts w:ascii="Times New Roman" w:hAnsi="Times New Roman" w:cs="Times New Roman"/>
          <w:sz w:val="28"/>
          <w:szCs w:val="28"/>
        </w:rPr>
        <w:t>mínimas de promoción y prevención en el Sistema General de Riesgos Laborales y se habilita la compra de elementos de protección, chequeos médicos e intervención directa, de trabajadores expuestos al virus. Con ello contrario a generar una desmejora</w:t>
      </w:r>
      <w:r w:rsidR="007760E4" w:rsidRPr="00A74349">
        <w:rPr>
          <w:rFonts w:ascii="Times New Roman" w:hAnsi="Times New Roman" w:cs="Times New Roman"/>
          <w:sz w:val="28"/>
          <w:szCs w:val="28"/>
        </w:rPr>
        <w:t>,</w:t>
      </w:r>
      <w:r w:rsidR="00366DCA" w:rsidRPr="00A74349">
        <w:rPr>
          <w:rFonts w:ascii="Times New Roman" w:hAnsi="Times New Roman" w:cs="Times New Roman"/>
          <w:sz w:val="28"/>
          <w:szCs w:val="28"/>
        </w:rPr>
        <w:t xml:space="preserve"> se está</w:t>
      </w:r>
      <w:r w:rsidR="007760E4" w:rsidRPr="00A74349">
        <w:rPr>
          <w:rFonts w:ascii="Times New Roman" w:hAnsi="Times New Roman" w:cs="Times New Roman"/>
          <w:sz w:val="28"/>
          <w:szCs w:val="28"/>
        </w:rPr>
        <w:t xml:space="preserve"> procurando la protección con un</w:t>
      </w:r>
      <w:r w:rsidR="00366DCA" w:rsidRPr="00A74349">
        <w:rPr>
          <w:rFonts w:ascii="Times New Roman" w:hAnsi="Times New Roman" w:cs="Times New Roman"/>
          <w:sz w:val="28"/>
          <w:szCs w:val="28"/>
        </w:rPr>
        <w:t xml:space="preserve"> ámbito de aplicación, </w:t>
      </w:r>
      <w:r w:rsidR="007760E4" w:rsidRPr="00A74349">
        <w:rPr>
          <w:rFonts w:ascii="Times New Roman" w:hAnsi="Times New Roman" w:cs="Times New Roman"/>
          <w:sz w:val="28"/>
          <w:szCs w:val="28"/>
        </w:rPr>
        <w:t xml:space="preserve">la cual en punto de los riesgos laborales se encuentra </w:t>
      </w:r>
      <w:r w:rsidR="00366DCA" w:rsidRPr="00A74349">
        <w:rPr>
          <w:rFonts w:ascii="Times New Roman" w:hAnsi="Times New Roman" w:cs="Times New Roman"/>
          <w:sz w:val="28"/>
          <w:szCs w:val="28"/>
        </w:rPr>
        <w:t xml:space="preserve">igualmente a cargo de los empleadores. </w:t>
      </w:r>
    </w:p>
    <w:p w14:paraId="11E61E46" w14:textId="77777777" w:rsidR="00695000" w:rsidRPr="00A74349" w:rsidRDefault="00695000" w:rsidP="00A74349">
      <w:pPr>
        <w:spacing w:after="0" w:line="240" w:lineRule="auto"/>
        <w:jc w:val="both"/>
        <w:rPr>
          <w:rFonts w:ascii="Times New Roman" w:hAnsi="Times New Roman" w:cs="Times New Roman"/>
          <w:sz w:val="28"/>
          <w:szCs w:val="28"/>
        </w:rPr>
      </w:pPr>
    </w:p>
    <w:p w14:paraId="45F3C489" w14:textId="0F6CD7EB" w:rsidR="00366DCA" w:rsidRPr="00A74349" w:rsidRDefault="00366DCA" w:rsidP="00A74349">
      <w:pPr>
        <w:numPr>
          <w:ilvl w:val="0"/>
          <w:numId w:val="16"/>
        </w:numPr>
        <w:tabs>
          <w:tab w:val="num"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En idéntico sentido, el beneficio a través del mecanismo de protección al cesante, lejos de desmejorar, pretende proteger a quienes en razón de la pandemia perdieron sus trabajos, a efectos de que puedan recibir el beneficio mencionado, circunstancia que no se constituye en una desmejora, sino, por el contrario en un contenido de protección.</w:t>
      </w:r>
      <w:r w:rsidR="000F66E0" w:rsidRPr="00A74349">
        <w:rPr>
          <w:rFonts w:ascii="Times New Roman" w:hAnsi="Times New Roman" w:cs="Times New Roman"/>
          <w:sz w:val="28"/>
          <w:szCs w:val="28"/>
        </w:rPr>
        <w:t xml:space="preserve"> Siendo la fórmula de unidad de caja, un método que permite garantizar </w:t>
      </w:r>
      <w:r w:rsidR="007760E4" w:rsidRPr="00A74349">
        <w:rPr>
          <w:rFonts w:ascii="Times New Roman" w:hAnsi="Times New Roman" w:cs="Times New Roman"/>
          <w:sz w:val="28"/>
          <w:szCs w:val="28"/>
        </w:rPr>
        <w:t xml:space="preserve">el </w:t>
      </w:r>
      <w:r w:rsidR="000F66E0" w:rsidRPr="00A74349">
        <w:rPr>
          <w:rFonts w:ascii="Times New Roman" w:hAnsi="Times New Roman" w:cs="Times New Roman"/>
          <w:sz w:val="28"/>
          <w:szCs w:val="28"/>
        </w:rPr>
        <w:t>apalancamiento</w:t>
      </w:r>
      <w:r w:rsidR="00695000" w:rsidRPr="00A74349">
        <w:rPr>
          <w:rFonts w:ascii="Times New Roman" w:hAnsi="Times New Roman" w:cs="Times New Roman"/>
          <w:sz w:val="28"/>
          <w:szCs w:val="28"/>
        </w:rPr>
        <w:t xml:space="preserve"> de recursos para esos efectos.</w:t>
      </w:r>
    </w:p>
    <w:p w14:paraId="4790308A" w14:textId="77777777" w:rsidR="00695000" w:rsidRPr="00A74349" w:rsidRDefault="00695000" w:rsidP="00A74349">
      <w:pPr>
        <w:spacing w:after="0" w:line="240" w:lineRule="auto"/>
        <w:jc w:val="both"/>
        <w:rPr>
          <w:rFonts w:ascii="Times New Roman" w:hAnsi="Times New Roman" w:cs="Times New Roman"/>
          <w:sz w:val="28"/>
          <w:szCs w:val="28"/>
        </w:rPr>
      </w:pPr>
    </w:p>
    <w:p w14:paraId="18FCBC87" w14:textId="1FE12A3D" w:rsidR="009A462A" w:rsidRPr="00A74349" w:rsidRDefault="00695000" w:rsidP="00A74349">
      <w:pPr>
        <w:numPr>
          <w:ilvl w:val="0"/>
          <w:numId w:val="16"/>
        </w:numPr>
        <w:tabs>
          <w:tab w:val="num"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F</w:t>
      </w:r>
      <w:r w:rsidR="000F66E0" w:rsidRPr="00A74349">
        <w:rPr>
          <w:rFonts w:ascii="Times New Roman" w:hAnsi="Times New Roman" w:cs="Times New Roman"/>
          <w:sz w:val="28"/>
          <w:szCs w:val="28"/>
        </w:rPr>
        <w:t>inalmente, la Corte advierte que la excepción del requisito de</w:t>
      </w:r>
      <w:r w:rsidR="00AC7EC3" w:rsidRPr="00A74349">
        <w:rPr>
          <w:rFonts w:ascii="Times New Roman" w:hAnsi="Times New Roman" w:cs="Times New Roman"/>
          <w:sz w:val="28"/>
          <w:szCs w:val="28"/>
        </w:rPr>
        <w:t xml:space="preserve"> acreditación de</w:t>
      </w:r>
      <w:r w:rsidR="000F66E0" w:rsidRPr="00A74349">
        <w:rPr>
          <w:rFonts w:ascii="Times New Roman" w:hAnsi="Times New Roman" w:cs="Times New Roman"/>
          <w:sz w:val="28"/>
          <w:szCs w:val="28"/>
        </w:rPr>
        <w:t xml:space="preserve"> fe de vida </w:t>
      </w:r>
      <w:r w:rsidR="009A462A" w:rsidRPr="00A74349">
        <w:rPr>
          <w:rFonts w:ascii="Times New Roman" w:hAnsi="Times New Roman" w:cs="Times New Roman"/>
          <w:sz w:val="28"/>
          <w:szCs w:val="28"/>
        </w:rPr>
        <w:t>se constituye en este caso en u</w:t>
      </w:r>
      <w:r w:rsidR="000F66E0" w:rsidRPr="00A74349">
        <w:rPr>
          <w:rFonts w:ascii="Times New Roman" w:hAnsi="Times New Roman" w:cs="Times New Roman"/>
          <w:sz w:val="28"/>
          <w:szCs w:val="28"/>
        </w:rPr>
        <w:t>n</w:t>
      </w:r>
      <w:r w:rsidR="009A462A" w:rsidRPr="00A74349">
        <w:rPr>
          <w:rFonts w:ascii="Times New Roman" w:hAnsi="Times New Roman" w:cs="Times New Roman"/>
          <w:sz w:val="28"/>
          <w:szCs w:val="28"/>
        </w:rPr>
        <w:t>a</w:t>
      </w:r>
      <w:r w:rsidR="000F66E0" w:rsidRPr="00A74349">
        <w:rPr>
          <w:rFonts w:ascii="Times New Roman" w:hAnsi="Times New Roman" w:cs="Times New Roman"/>
          <w:sz w:val="28"/>
          <w:szCs w:val="28"/>
        </w:rPr>
        <w:t xml:space="preserve"> garantía</w:t>
      </w:r>
      <w:r w:rsidR="009A462A" w:rsidRPr="00A74349">
        <w:rPr>
          <w:rFonts w:ascii="Times New Roman" w:hAnsi="Times New Roman" w:cs="Times New Roman"/>
          <w:sz w:val="28"/>
          <w:szCs w:val="28"/>
        </w:rPr>
        <w:t xml:space="preserve"> de protección en favor de connacionales en el extranjero</w:t>
      </w:r>
      <w:r w:rsidR="00AC7EC3" w:rsidRPr="00A74349">
        <w:rPr>
          <w:rFonts w:ascii="Times New Roman" w:hAnsi="Times New Roman" w:cs="Times New Roman"/>
          <w:sz w:val="28"/>
          <w:szCs w:val="28"/>
        </w:rPr>
        <w:t xml:space="preserve">, quienes en razón de la crisis de salud mundial no podrían salir a </w:t>
      </w:r>
      <w:r w:rsidR="00A7196F" w:rsidRPr="00A74349">
        <w:rPr>
          <w:rFonts w:ascii="Times New Roman" w:hAnsi="Times New Roman" w:cs="Times New Roman"/>
          <w:sz w:val="28"/>
          <w:szCs w:val="28"/>
        </w:rPr>
        <w:t xml:space="preserve">los </w:t>
      </w:r>
      <w:r w:rsidR="00AC7EC3" w:rsidRPr="00A74349">
        <w:rPr>
          <w:rFonts w:ascii="Times New Roman" w:hAnsi="Times New Roman" w:cs="Times New Roman"/>
          <w:sz w:val="28"/>
          <w:szCs w:val="28"/>
        </w:rPr>
        <w:t xml:space="preserve">consulados </w:t>
      </w:r>
      <w:r w:rsidR="00A7196F" w:rsidRPr="00A74349">
        <w:rPr>
          <w:rFonts w:ascii="Times New Roman" w:hAnsi="Times New Roman" w:cs="Times New Roman"/>
          <w:sz w:val="28"/>
          <w:szCs w:val="28"/>
        </w:rPr>
        <w:t>p</w:t>
      </w:r>
      <w:r w:rsidR="00AC7EC3" w:rsidRPr="00A74349">
        <w:rPr>
          <w:rFonts w:ascii="Times New Roman" w:hAnsi="Times New Roman" w:cs="Times New Roman"/>
          <w:sz w:val="28"/>
          <w:szCs w:val="28"/>
        </w:rPr>
        <w:t>a</w:t>
      </w:r>
      <w:r w:rsidR="00A7196F" w:rsidRPr="00A74349">
        <w:rPr>
          <w:rFonts w:ascii="Times New Roman" w:hAnsi="Times New Roman" w:cs="Times New Roman"/>
          <w:sz w:val="28"/>
          <w:szCs w:val="28"/>
        </w:rPr>
        <w:t>ra</w:t>
      </w:r>
      <w:r w:rsidR="00AC7EC3" w:rsidRPr="00A74349">
        <w:rPr>
          <w:rFonts w:ascii="Times New Roman" w:hAnsi="Times New Roman" w:cs="Times New Roman"/>
          <w:sz w:val="28"/>
          <w:szCs w:val="28"/>
        </w:rPr>
        <w:t xml:space="preserve"> acreditar su supervivencia, por esta razón, la inaplicación </w:t>
      </w:r>
      <w:r w:rsidR="00D92C63" w:rsidRPr="00A74349">
        <w:rPr>
          <w:rFonts w:ascii="Times New Roman" w:hAnsi="Times New Roman" w:cs="Times New Roman"/>
          <w:sz w:val="28"/>
          <w:szCs w:val="28"/>
        </w:rPr>
        <w:t xml:space="preserve">de </w:t>
      </w:r>
      <w:r w:rsidR="00A7196F" w:rsidRPr="00A74349">
        <w:rPr>
          <w:rFonts w:ascii="Times New Roman" w:hAnsi="Times New Roman" w:cs="Times New Roman"/>
          <w:sz w:val="28"/>
          <w:szCs w:val="28"/>
        </w:rPr>
        <w:t>e</w:t>
      </w:r>
      <w:r w:rsidR="00AC7EC3" w:rsidRPr="00A74349">
        <w:rPr>
          <w:rFonts w:ascii="Times New Roman" w:hAnsi="Times New Roman" w:cs="Times New Roman"/>
          <w:sz w:val="28"/>
          <w:szCs w:val="28"/>
        </w:rPr>
        <w:t>sta exigencia legal es una protección para el ejercicio de los derechos pensionales de los sujetos a quienes se dirige.</w:t>
      </w:r>
    </w:p>
    <w:p w14:paraId="4B090381" w14:textId="77777777" w:rsidR="00AC7EC3" w:rsidRPr="00A74349" w:rsidRDefault="00AC7EC3" w:rsidP="00A74349">
      <w:pPr>
        <w:spacing w:after="0" w:line="240" w:lineRule="auto"/>
        <w:jc w:val="both"/>
        <w:rPr>
          <w:rFonts w:ascii="Times New Roman" w:hAnsi="Times New Roman" w:cs="Times New Roman"/>
          <w:sz w:val="28"/>
          <w:szCs w:val="28"/>
        </w:rPr>
      </w:pPr>
    </w:p>
    <w:p w14:paraId="53C8C7DC" w14:textId="47DB4C78" w:rsidR="00366DCA" w:rsidRPr="00A74349" w:rsidRDefault="009A462A" w:rsidP="00A74349">
      <w:pPr>
        <w:numPr>
          <w:ilvl w:val="0"/>
          <w:numId w:val="16"/>
        </w:numPr>
        <w:tabs>
          <w:tab w:val="num"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Dado</w:t>
      </w:r>
      <w:r w:rsidR="007760E4" w:rsidRPr="00A74349">
        <w:rPr>
          <w:rFonts w:ascii="Times New Roman" w:hAnsi="Times New Roman" w:cs="Times New Roman"/>
          <w:sz w:val="28"/>
          <w:szCs w:val="28"/>
        </w:rPr>
        <w:t xml:space="preserve"> lo anterior </w:t>
      </w:r>
      <w:r w:rsidRPr="00A74349">
        <w:rPr>
          <w:rFonts w:ascii="Times New Roman" w:hAnsi="Times New Roman" w:cs="Times New Roman"/>
          <w:sz w:val="28"/>
          <w:szCs w:val="28"/>
        </w:rPr>
        <w:t xml:space="preserve">se supera en la totalidad de las medidas el juicio de contradicción específica. </w:t>
      </w:r>
      <w:r w:rsidR="000F66E0" w:rsidRPr="00A74349">
        <w:rPr>
          <w:rFonts w:ascii="Times New Roman" w:hAnsi="Times New Roman" w:cs="Times New Roman"/>
          <w:sz w:val="28"/>
          <w:szCs w:val="28"/>
        </w:rPr>
        <w:t xml:space="preserve"> </w:t>
      </w:r>
    </w:p>
    <w:p w14:paraId="70991489" w14:textId="77777777" w:rsidR="007512D7" w:rsidRPr="00A74349" w:rsidRDefault="007512D7" w:rsidP="00A74349">
      <w:pPr>
        <w:pStyle w:val="Prrafodelista"/>
        <w:tabs>
          <w:tab w:val="left" w:pos="709"/>
        </w:tabs>
        <w:spacing w:after="0" w:line="240" w:lineRule="auto"/>
        <w:ind w:left="0"/>
        <w:jc w:val="both"/>
        <w:rPr>
          <w:rFonts w:ascii="Times New Roman" w:hAnsi="Times New Roman" w:cs="Times New Roman"/>
          <w:sz w:val="28"/>
          <w:szCs w:val="28"/>
        </w:rPr>
      </w:pPr>
    </w:p>
    <w:p w14:paraId="3BB5B6D8" w14:textId="217A75E1" w:rsidR="007512D7" w:rsidRPr="00A74349" w:rsidRDefault="007512D7" w:rsidP="00A74349">
      <w:pPr>
        <w:pStyle w:val="Prrafodelista"/>
        <w:tabs>
          <w:tab w:val="left" w:pos="709"/>
        </w:tabs>
        <w:spacing w:after="0" w:line="240" w:lineRule="auto"/>
        <w:ind w:left="0"/>
        <w:jc w:val="both"/>
        <w:rPr>
          <w:rFonts w:ascii="Times New Roman" w:hAnsi="Times New Roman" w:cs="Times New Roman"/>
          <w:b/>
          <w:i/>
          <w:sz w:val="28"/>
          <w:szCs w:val="28"/>
        </w:rPr>
      </w:pPr>
      <w:r w:rsidRPr="00A74349">
        <w:rPr>
          <w:rFonts w:ascii="Times New Roman" w:hAnsi="Times New Roman" w:cs="Times New Roman"/>
          <w:b/>
          <w:i/>
          <w:sz w:val="28"/>
          <w:szCs w:val="28"/>
        </w:rPr>
        <w:t xml:space="preserve">Juicio de incompatibilidad </w:t>
      </w:r>
    </w:p>
    <w:p w14:paraId="453445AC" w14:textId="77777777" w:rsidR="007512D7" w:rsidRPr="00A74349" w:rsidRDefault="007512D7" w:rsidP="00A74349">
      <w:pPr>
        <w:pStyle w:val="Prrafodelista"/>
        <w:tabs>
          <w:tab w:val="left" w:pos="709"/>
        </w:tabs>
        <w:spacing w:after="0" w:line="240" w:lineRule="auto"/>
        <w:ind w:left="0"/>
        <w:jc w:val="both"/>
        <w:rPr>
          <w:rFonts w:ascii="Times New Roman" w:hAnsi="Times New Roman" w:cs="Times New Roman"/>
          <w:sz w:val="28"/>
          <w:szCs w:val="28"/>
        </w:rPr>
      </w:pPr>
    </w:p>
    <w:p w14:paraId="37C6DA1E" w14:textId="1BA13A57" w:rsidR="001576A0" w:rsidRPr="00A74349" w:rsidRDefault="00DC38A3" w:rsidP="00A74349">
      <w:pPr>
        <w:numPr>
          <w:ilvl w:val="0"/>
          <w:numId w:val="16"/>
        </w:numP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rPr>
        <w:t>Para la C</w:t>
      </w:r>
      <w:r w:rsidR="007512D7" w:rsidRPr="00A74349">
        <w:rPr>
          <w:rFonts w:ascii="Times New Roman" w:hAnsi="Times New Roman" w:cs="Times New Roman"/>
          <w:sz w:val="28"/>
          <w:szCs w:val="28"/>
        </w:rPr>
        <w:t xml:space="preserve">orte, </w:t>
      </w:r>
      <w:r w:rsidR="00975433" w:rsidRPr="00A74349">
        <w:rPr>
          <w:rFonts w:ascii="Times New Roman" w:hAnsi="Times New Roman" w:cs="Times New Roman"/>
          <w:sz w:val="28"/>
          <w:szCs w:val="28"/>
        </w:rPr>
        <w:t xml:space="preserve">las medidas concernientes al retiro parcial de las cesantías (artículo 3), </w:t>
      </w:r>
      <w:r w:rsidR="00997DF1" w:rsidRPr="00A74349">
        <w:rPr>
          <w:rFonts w:ascii="Times New Roman" w:hAnsi="Times New Roman" w:cs="Times New Roman"/>
          <w:sz w:val="28"/>
          <w:szCs w:val="28"/>
        </w:rPr>
        <w:t>el</w:t>
      </w:r>
      <w:r w:rsidR="00975433" w:rsidRPr="00A74349">
        <w:rPr>
          <w:rFonts w:ascii="Times New Roman" w:hAnsi="Times New Roman" w:cs="Times New Roman"/>
          <w:sz w:val="28"/>
          <w:szCs w:val="28"/>
        </w:rPr>
        <w:t xml:space="preserve"> beneficio </w:t>
      </w:r>
      <w:r w:rsidR="00CF4BD2" w:rsidRPr="00A74349">
        <w:rPr>
          <w:rFonts w:ascii="Times New Roman" w:hAnsi="Times New Roman" w:cs="Times New Roman"/>
          <w:sz w:val="28"/>
          <w:szCs w:val="28"/>
        </w:rPr>
        <w:t xml:space="preserve">relacionado con el mecanismo </w:t>
      </w:r>
      <w:r w:rsidR="00975433" w:rsidRPr="00A74349">
        <w:rPr>
          <w:rFonts w:ascii="Times New Roman" w:hAnsi="Times New Roman" w:cs="Times New Roman"/>
          <w:sz w:val="28"/>
          <w:szCs w:val="28"/>
        </w:rPr>
        <w:t>de protección al cesante (</w:t>
      </w:r>
      <w:r w:rsidR="00CF4BD2" w:rsidRPr="00A74349">
        <w:rPr>
          <w:rFonts w:ascii="Times New Roman" w:hAnsi="Times New Roman" w:cs="Times New Roman"/>
          <w:sz w:val="28"/>
          <w:szCs w:val="28"/>
        </w:rPr>
        <w:t>artículo 6</w:t>
      </w:r>
      <w:r w:rsidR="00975433" w:rsidRPr="00A74349">
        <w:rPr>
          <w:rFonts w:ascii="Times New Roman" w:hAnsi="Times New Roman" w:cs="Times New Roman"/>
          <w:sz w:val="28"/>
          <w:szCs w:val="28"/>
        </w:rPr>
        <w:t>)</w:t>
      </w:r>
      <w:r w:rsidR="00CF4BD2" w:rsidRPr="00A74349">
        <w:rPr>
          <w:rFonts w:ascii="Times New Roman" w:hAnsi="Times New Roman" w:cs="Times New Roman"/>
          <w:sz w:val="28"/>
          <w:szCs w:val="28"/>
        </w:rPr>
        <w:t xml:space="preserve"> y el apalancamiento de los recursos para tales efectos (artículo 7) contenidas en el</w:t>
      </w:r>
      <w:r w:rsidR="00997DF1" w:rsidRPr="00A74349">
        <w:rPr>
          <w:rFonts w:ascii="Times New Roman" w:hAnsi="Times New Roman" w:cs="Times New Roman"/>
          <w:sz w:val="28"/>
          <w:szCs w:val="28"/>
        </w:rPr>
        <w:t xml:space="preserve"> Decreto Legislativo 488 de 2020</w:t>
      </w:r>
      <w:r w:rsidR="00CF4BD2" w:rsidRPr="00A74349">
        <w:rPr>
          <w:rFonts w:ascii="Times New Roman" w:hAnsi="Times New Roman" w:cs="Times New Roman"/>
          <w:sz w:val="28"/>
          <w:szCs w:val="28"/>
        </w:rPr>
        <w:t xml:space="preserve">, no versan sobre la suspensión de </w:t>
      </w:r>
      <w:r w:rsidR="00CF4BD2" w:rsidRPr="00A74349">
        <w:rPr>
          <w:rFonts w:ascii="Times New Roman" w:hAnsi="Times New Roman" w:cs="Times New Roman"/>
          <w:sz w:val="28"/>
          <w:szCs w:val="28"/>
          <w:lang w:val="es-ES_tradnl"/>
        </w:rPr>
        <w:t xml:space="preserve">leyes, sino con la ampliación de una protección. </w:t>
      </w:r>
    </w:p>
    <w:p w14:paraId="47C00931" w14:textId="77777777" w:rsidR="00CF4BD2" w:rsidRPr="00A74349" w:rsidRDefault="00CF4BD2" w:rsidP="00A74349">
      <w:pPr>
        <w:spacing w:after="0" w:line="240" w:lineRule="auto"/>
        <w:jc w:val="both"/>
        <w:rPr>
          <w:rFonts w:ascii="Times New Roman" w:hAnsi="Times New Roman" w:cs="Times New Roman"/>
          <w:sz w:val="28"/>
          <w:szCs w:val="28"/>
          <w:lang w:val="es-ES_tradnl"/>
        </w:rPr>
      </w:pPr>
    </w:p>
    <w:p w14:paraId="6D0D28FF" w14:textId="4450B5AD" w:rsidR="00F05685" w:rsidRPr="00A74349" w:rsidRDefault="00AD3535" w:rsidP="00A74349">
      <w:pPr>
        <w:pStyle w:val="Prrafodelista"/>
        <w:numPr>
          <w:ilvl w:val="0"/>
          <w:numId w:val="16"/>
        </w:numPr>
        <w:tabs>
          <w:tab w:val="num"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lang w:val="es-ES_tradnl"/>
        </w:rPr>
        <w:t xml:space="preserve">En cuanto a la medida </w:t>
      </w:r>
      <w:r w:rsidR="00A7196F" w:rsidRPr="00A74349">
        <w:rPr>
          <w:rFonts w:ascii="Times New Roman" w:hAnsi="Times New Roman" w:cs="Times New Roman"/>
          <w:sz w:val="28"/>
          <w:szCs w:val="28"/>
          <w:lang w:val="es-ES_tradnl"/>
        </w:rPr>
        <w:t xml:space="preserve">sobre </w:t>
      </w:r>
      <w:r w:rsidRPr="00A74349">
        <w:rPr>
          <w:rFonts w:ascii="Times New Roman" w:hAnsi="Times New Roman" w:cs="Times New Roman"/>
          <w:sz w:val="28"/>
          <w:szCs w:val="28"/>
          <w:lang w:val="es-ES_tradnl"/>
        </w:rPr>
        <w:t xml:space="preserve">las vacaciones (artículo 4), la Sala considera que </w:t>
      </w:r>
      <w:r w:rsidR="00DA1934" w:rsidRPr="00A74349">
        <w:rPr>
          <w:rFonts w:ascii="Times New Roman" w:hAnsi="Times New Roman" w:cs="Times New Roman"/>
          <w:sz w:val="28"/>
          <w:szCs w:val="28"/>
          <w:lang w:val="es-ES_tradnl"/>
        </w:rPr>
        <w:t xml:space="preserve">sí </w:t>
      </w:r>
      <w:r w:rsidRPr="00A74349">
        <w:rPr>
          <w:rFonts w:ascii="Times New Roman" w:hAnsi="Times New Roman" w:cs="Times New Roman"/>
          <w:sz w:val="28"/>
          <w:szCs w:val="28"/>
          <w:lang w:val="es-ES_tradnl"/>
        </w:rPr>
        <w:t xml:space="preserve">suspende la aplicación del término contenido en </w:t>
      </w:r>
      <w:r w:rsidRPr="00A74349">
        <w:rPr>
          <w:rFonts w:ascii="Times New Roman" w:hAnsi="Times New Roman" w:cs="Times New Roman"/>
          <w:sz w:val="28"/>
          <w:szCs w:val="28"/>
        </w:rPr>
        <w:t>el artículo 187 del Código Sustantivo del Trabajo, en virtud del cual una vez causado el derecho a las vacaciones, el empleador debe determinar, dentro del año siguiente, la época en que el trabajador disfrutará las mismas, y la notificación al trabajador de la fecha en que iniciará el descanso se emita por lo menos con 15 días de anticipación.</w:t>
      </w:r>
      <w:r w:rsidR="00200621" w:rsidRPr="00A74349">
        <w:rPr>
          <w:rFonts w:ascii="Times New Roman" w:hAnsi="Times New Roman" w:cs="Times New Roman"/>
          <w:sz w:val="28"/>
          <w:szCs w:val="28"/>
        </w:rPr>
        <w:t xml:space="preserve"> En efecto, con el decreto se suspende dicho término de manera transitoria y en su lugar determina que el aviso sea con al menos un (1) día de anticipación; además, establece la posibilidad de otorgar vacaciones anticipadas. </w:t>
      </w:r>
    </w:p>
    <w:p w14:paraId="415DD5D2" w14:textId="77777777" w:rsidR="00F05685" w:rsidRPr="00A74349" w:rsidRDefault="00F05685" w:rsidP="00A74349">
      <w:pPr>
        <w:pStyle w:val="Prrafodelista"/>
        <w:spacing w:after="0" w:line="240" w:lineRule="auto"/>
        <w:ind w:left="0"/>
        <w:rPr>
          <w:rFonts w:ascii="Times New Roman" w:hAnsi="Times New Roman" w:cs="Times New Roman"/>
          <w:sz w:val="28"/>
          <w:szCs w:val="28"/>
        </w:rPr>
      </w:pPr>
    </w:p>
    <w:p w14:paraId="5F8D8A04" w14:textId="0E5332DE" w:rsidR="00564F65" w:rsidRPr="00A74349" w:rsidRDefault="00F05685" w:rsidP="00A74349">
      <w:pPr>
        <w:pStyle w:val="Prrafodelista"/>
        <w:numPr>
          <w:ilvl w:val="0"/>
          <w:numId w:val="16"/>
        </w:numPr>
        <w:tabs>
          <w:tab w:val="num"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Al respecto, e</w:t>
      </w:r>
      <w:r w:rsidR="009C4C6A" w:rsidRPr="00A74349">
        <w:rPr>
          <w:rFonts w:ascii="Times New Roman" w:hAnsi="Times New Roman" w:cs="Times New Roman"/>
          <w:sz w:val="28"/>
          <w:szCs w:val="28"/>
        </w:rPr>
        <w:t>l g</w:t>
      </w:r>
      <w:r w:rsidR="00564F65" w:rsidRPr="00A74349">
        <w:rPr>
          <w:rFonts w:ascii="Times New Roman" w:hAnsi="Times New Roman" w:cs="Times New Roman"/>
          <w:sz w:val="28"/>
          <w:szCs w:val="28"/>
        </w:rPr>
        <w:t xml:space="preserve">obierno expresó las razones por las cuales el término de 15 días contenido en el artículo 187 es irreconciliable con la emergencia actual, al indicar que </w:t>
      </w:r>
      <w:r w:rsidRPr="00A74349">
        <w:rPr>
          <w:rFonts w:ascii="Times New Roman" w:hAnsi="Times New Roman" w:cs="Times New Roman"/>
          <w:sz w:val="28"/>
          <w:szCs w:val="28"/>
        </w:rPr>
        <w:t xml:space="preserve">la </w:t>
      </w:r>
      <w:r w:rsidR="009C4C6A" w:rsidRPr="00A74349">
        <w:rPr>
          <w:rFonts w:ascii="Times New Roman" w:hAnsi="Times New Roman" w:cs="Times New Roman"/>
          <w:sz w:val="28"/>
          <w:szCs w:val="28"/>
        </w:rPr>
        <w:t xml:space="preserve">norma es </w:t>
      </w:r>
      <w:r w:rsidR="00564F65" w:rsidRPr="00A74349">
        <w:rPr>
          <w:rFonts w:ascii="Times New Roman" w:hAnsi="Times New Roman" w:cs="Times New Roman"/>
          <w:sz w:val="28"/>
          <w:szCs w:val="28"/>
        </w:rPr>
        <w:t>“</w:t>
      </w:r>
      <w:r w:rsidR="009C4C6A" w:rsidRPr="00A74349">
        <w:rPr>
          <w:rFonts w:ascii="Times New Roman" w:hAnsi="Times New Roman" w:cs="Times New Roman"/>
          <w:i/>
          <w:sz w:val="28"/>
          <w:szCs w:val="28"/>
        </w:rPr>
        <w:t>…</w:t>
      </w:r>
      <w:r w:rsidR="00564F65" w:rsidRPr="00A74349">
        <w:rPr>
          <w:rFonts w:ascii="Times New Roman" w:hAnsi="Times New Roman" w:cs="Times New Roman"/>
          <w:i/>
          <w:sz w:val="28"/>
          <w:szCs w:val="28"/>
        </w:rPr>
        <w:t>insuficiente para que los empleadores puedan tomar decisiones inmediatas para conjurar la emergencia existente, derivada del nuevo Coronavirus COVID-19, por lo que es necesario disminuir el término de preaviso en el que se concederán vacaciones a los trabajadores</w:t>
      </w:r>
      <w:r w:rsidR="00564F65" w:rsidRPr="00A74349">
        <w:rPr>
          <w:rFonts w:ascii="Times New Roman" w:hAnsi="Times New Roman" w:cs="Times New Roman"/>
          <w:sz w:val="28"/>
          <w:szCs w:val="28"/>
        </w:rPr>
        <w:t xml:space="preserve">”. </w:t>
      </w:r>
      <w:r w:rsidR="001A4822" w:rsidRPr="00A74349">
        <w:rPr>
          <w:rFonts w:ascii="Times New Roman" w:hAnsi="Times New Roman" w:cs="Times New Roman"/>
          <w:sz w:val="28"/>
          <w:szCs w:val="28"/>
        </w:rPr>
        <w:t>Por lo anterior, se entiende</w:t>
      </w:r>
      <w:r w:rsidRPr="00A74349">
        <w:rPr>
          <w:rFonts w:ascii="Times New Roman" w:hAnsi="Times New Roman" w:cs="Times New Roman"/>
          <w:sz w:val="28"/>
          <w:szCs w:val="28"/>
        </w:rPr>
        <w:t xml:space="preserve">, </w:t>
      </w:r>
      <w:r w:rsidR="009C4C6A" w:rsidRPr="00A74349">
        <w:rPr>
          <w:rFonts w:ascii="Times New Roman" w:hAnsi="Times New Roman" w:cs="Times New Roman"/>
          <w:sz w:val="28"/>
          <w:szCs w:val="28"/>
        </w:rPr>
        <w:t xml:space="preserve">que </w:t>
      </w:r>
      <w:r w:rsidRPr="00A74349">
        <w:rPr>
          <w:rFonts w:ascii="Times New Roman" w:hAnsi="Times New Roman" w:cs="Times New Roman"/>
          <w:sz w:val="28"/>
          <w:szCs w:val="28"/>
        </w:rPr>
        <w:t>si bien puede tomarse como una suspensión</w:t>
      </w:r>
      <w:r w:rsidR="009C4C6A" w:rsidRPr="00A74349">
        <w:rPr>
          <w:rFonts w:ascii="Times New Roman" w:hAnsi="Times New Roman" w:cs="Times New Roman"/>
          <w:sz w:val="28"/>
          <w:szCs w:val="28"/>
        </w:rPr>
        <w:t xml:space="preserve"> aquella que varía el </w:t>
      </w:r>
      <w:r w:rsidRPr="00A74349">
        <w:rPr>
          <w:rFonts w:ascii="Times New Roman" w:hAnsi="Times New Roman" w:cs="Times New Roman"/>
          <w:sz w:val="28"/>
          <w:szCs w:val="28"/>
        </w:rPr>
        <w:t>término de 15 días</w:t>
      </w:r>
      <w:r w:rsidR="009C4C6A" w:rsidRPr="00A74349">
        <w:rPr>
          <w:rFonts w:ascii="Times New Roman" w:hAnsi="Times New Roman" w:cs="Times New Roman"/>
          <w:sz w:val="28"/>
          <w:szCs w:val="28"/>
        </w:rPr>
        <w:t xml:space="preserve"> y lo modifica por un solo día; l</w:t>
      </w:r>
      <w:r w:rsidRPr="00A74349">
        <w:rPr>
          <w:rFonts w:ascii="Times New Roman" w:hAnsi="Times New Roman" w:cs="Times New Roman"/>
          <w:sz w:val="28"/>
          <w:szCs w:val="28"/>
        </w:rPr>
        <w:t xml:space="preserve">o cierto es que el gobierno </w:t>
      </w:r>
      <w:r w:rsidR="00024076" w:rsidRPr="00A74349">
        <w:rPr>
          <w:rFonts w:ascii="Times New Roman" w:hAnsi="Times New Roman" w:cs="Times New Roman"/>
          <w:sz w:val="28"/>
          <w:szCs w:val="28"/>
        </w:rPr>
        <w:t xml:space="preserve">expresó </w:t>
      </w:r>
      <w:r w:rsidR="00024076" w:rsidRPr="00A74349">
        <w:rPr>
          <w:rFonts w:ascii="Times New Roman" w:hAnsi="Times New Roman" w:cs="Times New Roman"/>
          <w:color w:val="000000"/>
          <w:sz w:val="28"/>
          <w:szCs w:val="28"/>
        </w:rPr>
        <w:t xml:space="preserve">las razones por las cuales dicho tiempo sería irreconciliable con el correspondiente estado de excepción, por lo que se entiende </w:t>
      </w:r>
      <w:r w:rsidR="001A4822" w:rsidRPr="00A74349">
        <w:rPr>
          <w:rFonts w:ascii="Times New Roman" w:hAnsi="Times New Roman" w:cs="Times New Roman"/>
          <w:sz w:val="28"/>
          <w:szCs w:val="28"/>
        </w:rPr>
        <w:t xml:space="preserve">acreditado el juicio de incompatibilidad. </w:t>
      </w:r>
    </w:p>
    <w:p w14:paraId="528AB54A" w14:textId="77777777" w:rsidR="00564F65" w:rsidRPr="00A74349" w:rsidRDefault="00564F65" w:rsidP="00A74349">
      <w:pPr>
        <w:pStyle w:val="Prrafodelista"/>
        <w:spacing w:after="0" w:line="240" w:lineRule="auto"/>
        <w:ind w:left="0"/>
        <w:jc w:val="both"/>
        <w:rPr>
          <w:rFonts w:ascii="Times New Roman" w:hAnsi="Times New Roman" w:cs="Times New Roman"/>
          <w:sz w:val="28"/>
          <w:szCs w:val="28"/>
        </w:rPr>
      </w:pPr>
    </w:p>
    <w:p w14:paraId="63254719" w14:textId="1A0D10D2" w:rsidR="00032EE6" w:rsidRPr="00A74349" w:rsidRDefault="00564F65" w:rsidP="00A74349">
      <w:pPr>
        <w:pStyle w:val="Prrafodelista"/>
        <w:numPr>
          <w:ilvl w:val="0"/>
          <w:numId w:val="16"/>
        </w:numPr>
        <w:tabs>
          <w:tab w:val="num"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Lo mismo sucede con la medida </w:t>
      </w:r>
      <w:r w:rsidR="00A7196F" w:rsidRPr="00A74349">
        <w:rPr>
          <w:rFonts w:ascii="Times New Roman" w:hAnsi="Times New Roman" w:cs="Times New Roman"/>
          <w:sz w:val="28"/>
          <w:szCs w:val="28"/>
        </w:rPr>
        <w:t xml:space="preserve">que dispone la </w:t>
      </w:r>
      <w:r w:rsidRPr="00A74349">
        <w:rPr>
          <w:rFonts w:ascii="Times New Roman" w:hAnsi="Times New Roman" w:cs="Times New Roman"/>
          <w:sz w:val="28"/>
          <w:szCs w:val="28"/>
        </w:rPr>
        <w:t>redistribución de los porcentajes de los recursos del sistema de riesgos profesionales</w:t>
      </w:r>
      <w:r w:rsidR="00032EE6" w:rsidRPr="00A74349">
        <w:rPr>
          <w:rFonts w:ascii="Times New Roman" w:hAnsi="Times New Roman" w:cs="Times New Roman"/>
          <w:sz w:val="28"/>
          <w:szCs w:val="28"/>
        </w:rPr>
        <w:t xml:space="preserve"> (artículo 5)</w:t>
      </w:r>
      <w:r w:rsidRPr="00A74349">
        <w:rPr>
          <w:rFonts w:ascii="Times New Roman" w:hAnsi="Times New Roman" w:cs="Times New Roman"/>
          <w:sz w:val="28"/>
          <w:szCs w:val="28"/>
        </w:rPr>
        <w:t>. Como se indicó,</w:t>
      </w:r>
      <w:r w:rsidR="00032EE6" w:rsidRPr="00A74349">
        <w:rPr>
          <w:rFonts w:ascii="Times New Roman" w:hAnsi="Times New Roman" w:cs="Times New Roman"/>
          <w:sz w:val="28"/>
          <w:szCs w:val="28"/>
        </w:rPr>
        <w:t xml:space="preserve"> con esta medida se introduce una modificación al artículo 11 de la Ley 1562 de 2012: </w:t>
      </w:r>
      <w:r w:rsidR="00032EE6" w:rsidRPr="00A74349">
        <w:rPr>
          <w:rFonts w:ascii="Times New Roman" w:hAnsi="Times New Roman" w:cs="Times New Roman"/>
          <w:i/>
          <w:sz w:val="28"/>
          <w:szCs w:val="28"/>
        </w:rPr>
        <w:t>i)</w:t>
      </w:r>
      <w:r w:rsidR="00032EE6" w:rsidRPr="00A74349">
        <w:rPr>
          <w:rFonts w:ascii="Times New Roman" w:hAnsi="Times New Roman" w:cs="Times New Roman"/>
          <w:sz w:val="28"/>
          <w:szCs w:val="28"/>
        </w:rPr>
        <w:t xml:space="preserve"> 5%: cubre, además, las actividades de promoción y prevención para trabajadores expuestos directamente al coronavirus y trabajadores de terminales de transporte aéreo, marítimo o terrestre, control fronterizo, cuerpo de bomberos, defensa civil y cruz roja; a través de la compra de elementos de protección personal, chequeos médicos preventivos y de diagnóstico, e intervención directa para contención, mitigación y atención del Covid-19;</w:t>
      </w:r>
      <w:r w:rsidR="00032EE6" w:rsidRPr="00A74349">
        <w:rPr>
          <w:rFonts w:ascii="Times New Roman" w:hAnsi="Times New Roman" w:cs="Times New Roman"/>
          <w:b/>
          <w:sz w:val="28"/>
          <w:szCs w:val="28"/>
        </w:rPr>
        <w:t xml:space="preserve"> </w:t>
      </w:r>
      <w:r w:rsidR="00032EE6" w:rsidRPr="00A74349">
        <w:rPr>
          <w:rFonts w:ascii="Times New Roman" w:hAnsi="Times New Roman" w:cs="Times New Roman"/>
          <w:i/>
          <w:sz w:val="28"/>
          <w:szCs w:val="28"/>
        </w:rPr>
        <w:t>b)</w:t>
      </w:r>
      <w:r w:rsidR="00032EE6" w:rsidRPr="00A74349">
        <w:rPr>
          <w:rFonts w:ascii="Times New Roman" w:hAnsi="Times New Roman" w:cs="Times New Roman"/>
          <w:b/>
          <w:sz w:val="28"/>
          <w:szCs w:val="28"/>
        </w:rPr>
        <w:t xml:space="preserve"> </w:t>
      </w:r>
      <w:r w:rsidR="00032EE6" w:rsidRPr="00A74349">
        <w:rPr>
          <w:rFonts w:ascii="Times New Roman" w:hAnsi="Times New Roman" w:cs="Times New Roman"/>
          <w:sz w:val="28"/>
          <w:szCs w:val="28"/>
        </w:rPr>
        <w:t xml:space="preserve">92%: igual a la normatividad vigente; </w:t>
      </w:r>
      <w:r w:rsidR="00032EE6" w:rsidRPr="00A74349">
        <w:rPr>
          <w:rFonts w:ascii="Times New Roman" w:hAnsi="Times New Roman" w:cs="Times New Roman"/>
          <w:i/>
          <w:sz w:val="28"/>
          <w:szCs w:val="28"/>
        </w:rPr>
        <w:t>c)</w:t>
      </w:r>
      <w:r w:rsidR="00032EE6" w:rsidRPr="00A74349">
        <w:rPr>
          <w:rFonts w:ascii="Times New Roman" w:hAnsi="Times New Roman" w:cs="Times New Roman"/>
          <w:sz w:val="28"/>
          <w:szCs w:val="28"/>
        </w:rPr>
        <w:t xml:space="preserve"> 3%: divide el porcentaje así, 1% para el Fondo de Riesgos Laborales y 2% para la compra de elementos de protección, chequeos médicos e intervención directa, de trabajadores expuestos al virus</w:t>
      </w:r>
      <w:r w:rsidR="00032EE6" w:rsidRPr="00A74349">
        <w:rPr>
          <w:rStyle w:val="Refdenotaalpie"/>
          <w:rFonts w:ascii="Times New Roman" w:hAnsi="Times New Roman" w:cs="Times New Roman"/>
          <w:sz w:val="28"/>
          <w:szCs w:val="28"/>
        </w:rPr>
        <w:footnoteReference w:id="151"/>
      </w:r>
      <w:r w:rsidR="00032EE6" w:rsidRPr="00A74349">
        <w:rPr>
          <w:rFonts w:ascii="Times New Roman" w:hAnsi="Times New Roman" w:cs="Times New Roman"/>
          <w:sz w:val="28"/>
          <w:szCs w:val="28"/>
        </w:rPr>
        <w:t xml:space="preserve">. De ese modo, a través del decreto se suspende la distribución inicial de los porcentajes contenidos en la Ley 1562 de 2012 de manera transitoria. </w:t>
      </w:r>
    </w:p>
    <w:p w14:paraId="3F00F4B0" w14:textId="77777777" w:rsidR="00032EE6" w:rsidRPr="00A74349" w:rsidRDefault="00032EE6" w:rsidP="00A74349">
      <w:pPr>
        <w:pStyle w:val="Prrafodelista"/>
        <w:spacing w:after="0" w:line="240" w:lineRule="auto"/>
        <w:ind w:left="0"/>
        <w:rPr>
          <w:rFonts w:ascii="Times New Roman" w:hAnsi="Times New Roman" w:cs="Times New Roman"/>
          <w:sz w:val="28"/>
          <w:szCs w:val="28"/>
        </w:rPr>
      </w:pPr>
    </w:p>
    <w:p w14:paraId="6DF836FF" w14:textId="6FB31729" w:rsidR="00695000" w:rsidRPr="00A74349" w:rsidRDefault="00032EE6" w:rsidP="00A74349">
      <w:pPr>
        <w:pStyle w:val="Prrafodelista"/>
        <w:numPr>
          <w:ilvl w:val="0"/>
          <w:numId w:val="16"/>
        </w:numPr>
        <w:tabs>
          <w:tab w:val="num"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El Gobierno expresó las razones por las cuales la distribución inicial </w:t>
      </w:r>
      <w:r w:rsidR="001A4822" w:rsidRPr="00A74349">
        <w:rPr>
          <w:rFonts w:ascii="Times New Roman" w:hAnsi="Times New Roman" w:cs="Times New Roman"/>
          <w:sz w:val="28"/>
          <w:szCs w:val="28"/>
        </w:rPr>
        <w:t>de los recursos</w:t>
      </w:r>
      <w:r w:rsidRPr="00A74349">
        <w:rPr>
          <w:rFonts w:ascii="Times New Roman" w:hAnsi="Times New Roman" w:cs="Times New Roman"/>
          <w:sz w:val="28"/>
          <w:szCs w:val="28"/>
        </w:rPr>
        <w:t xml:space="preserve"> es incompatible </w:t>
      </w:r>
      <w:r w:rsidR="00ED6AC9" w:rsidRPr="00A74349">
        <w:rPr>
          <w:rFonts w:ascii="Times New Roman" w:hAnsi="Times New Roman" w:cs="Times New Roman"/>
          <w:sz w:val="28"/>
          <w:szCs w:val="28"/>
        </w:rPr>
        <w:t>para co</w:t>
      </w:r>
      <w:r w:rsidR="001A4822" w:rsidRPr="00A74349">
        <w:rPr>
          <w:rFonts w:ascii="Times New Roman" w:hAnsi="Times New Roman" w:cs="Times New Roman"/>
          <w:sz w:val="28"/>
          <w:szCs w:val="28"/>
        </w:rPr>
        <w:t>njurar los efectos de la crisis, al señalar que el artículo 11 de la Ley 1562 de 2012 establece las actividades de promoción y prevención que deben ejecutar las Administradoras de Riesgos Laborales, así como la inversión de los recursos de la cotización efectuada por el empleador al Sistema de Riesgos Laborales, las cuales en su criterio para ese momento</w:t>
      </w:r>
      <w:r w:rsidR="001A4822" w:rsidRPr="00A74349">
        <w:rPr>
          <w:rFonts w:ascii="Times New Roman" w:hAnsi="Times New Roman" w:cs="Times New Roman"/>
          <w:i/>
          <w:sz w:val="28"/>
          <w:szCs w:val="28"/>
        </w:rPr>
        <w:t xml:space="preserve"> </w:t>
      </w:r>
      <w:r w:rsidR="001A4822" w:rsidRPr="00A74349">
        <w:rPr>
          <w:rFonts w:ascii="Times New Roman" w:hAnsi="Times New Roman" w:cs="Times New Roman"/>
          <w:sz w:val="28"/>
          <w:szCs w:val="28"/>
        </w:rPr>
        <w:t>“</w:t>
      </w:r>
      <w:r w:rsidR="001A4822" w:rsidRPr="00A74349">
        <w:rPr>
          <w:rFonts w:ascii="Times New Roman" w:hAnsi="Times New Roman" w:cs="Times New Roman"/>
          <w:i/>
          <w:sz w:val="28"/>
          <w:szCs w:val="28"/>
        </w:rPr>
        <w:t>no incluyen las labores de prevención del contagio del nuevo Coronavirus COVID-19 hacia el personal directamente expuesto al nuevo Coronavirus COVID-19</w:t>
      </w:r>
      <w:r w:rsidR="001A4822" w:rsidRPr="00A74349">
        <w:rPr>
          <w:rFonts w:ascii="Times New Roman" w:hAnsi="Times New Roman" w:cs="Times New Roman"/>
          <w:sz w:val="28"/>
          <w:szCs w:val="28"/>
        </w:rPr>
        <w:t>” por lo que advirtió la necesidad de “</w:t>
      </w:r>
      <w:r w:rsidR="001A4822" w:rsidRPr="00A74349">
        <w:rPr>
          <w:rFonts w:ascii="Times New Roman" w:hAnsi="Times New Roman" w:cs="Times New Roman"/>
          <w:i/>
          <w:sz w:val="28"/>
          <w:szCs w:val="28"/>
        </w:rPr>
        <w:t>facultar a las administradoras de riesgos para la compra de elementos de protección personal, chequeos médicos frecuentes de carácter preventivo y diagnóstico, como acciones de intervención directa relacionadas con la contención y atención del nuevo Coronavirus COVID-19, por lo que se requiere incluir dentro de las actividades de promoción y prevención, estas acciones de asunción de crisis</w:t>
      </w:r>
      <w:r w:rsidR="001A4822" w:rsidRPr="00A74349">
        <w:rPr>
          <w:rFonts w:ascii="Times New Roman" w:hAnsi="Times New Roman" w:cs="Times New Roman"/>
          <w:sz w:val="28"/>
          <w:szCs w:val="28"/>
        </w:rPr>
        <w:t>”</w:t>
      </w:r>
      <w:r w:rsidR="001A4822" w:rsidRPr="00A74349">
        <w:rPr>
          <w:rStyle w:val="Refdenotaalpie"/>
          <w:rFonts w:ascii="Times New Roman" w:hAnsi="Times New Roman" w:cs="Times New Roman"/>
          <w:sz w:val="28"/>
          <w:szCs w:val="28"/>
        </w:rPr>
        <w:footnoteReference w:id="152"/>
      </w:r>
      <w:r w:rsidR="001A4822" w:rsidRPr="00A74349">
        <w:rPr>
          <w:rFonts w:ascii="Times New Roman" w:hAnsi="Times New Roman" w:cs="Times New Roman"/>
          <w:sz w:val="28"/>
          <w:szCs w:val="28"/>
        </w:rPr>
        <w:t>.</w:t>
      </w:r>
      <w:r w:rsidR="001A4822" w:rsidRPr="00A74349">
        <w:rPr>
          <w:rFonts w:ascii="Times New Roman" w:hAnsi="Times New Roman" w:cs="Times New Roman"/>
          <w:i/>
          <w:sz w:val="28"/>
          <w:szCs w:val="28"/>
        </w:rPr>
        <w:t xml:space="preserve"> </w:t>
      </w:r>
      <w:r w:rsidR="00024076" w:rsidRPr="00A74349">
        <w:rPr>
          <w:rFonts w:ascii="Times New Roman" w:hAnsi="Times New Roman" w:cs="Times New Roman"/>
          <w:sz w:val="28"/>
          <w:szCs w:val="28"/>
        </w:rPr>
        <w:t xml:space="preserve">Con tal motivación el gobierno justificó </w:t>
      </w:r>
      <w:r w:rsidR="00024076" w:rsidRPr="00A74349">
        <w:rPr>
          <w:rFonts w:ascii="Times New Roman" w:hAnsi="Times New Roman" w:cs="Times New Roman"/>
          <w:color w:val="000000"/>
          <w:sz w:val="28"/>
          <w:szCs w:val="28"/>
        </w:rPr>
        <w:t>las razones</w:t>
      </w:r>
      <w:r w:rsidR="00AF6C0E" w:rsidRPr="00A74349">
        <w:rPr>
          <w:rFonts w:ascii="Times New Roman" w:hAnsi="Times New Roman" w:cs="Times New Roman"/>
          <w:color w:val="000000"/>
          <w:sz w:val="28"/>
          <w:szCs w:val="28"/>
        </w:rPr>
        <w:t xml:space="preserve"> por las que</w:t>
      </w:r>
      <w:r w:rsidR="00024076" w:rsidRPr="00A74349">
        <w:rPr>
          <w:rFonts w:ascii="Times New Roman" w:hAnsi="Times New Roman" w:cs="Times New Roman"/>
          <w:color w:val="000000"/>
          <w:sz w:val="28"/>
          <w:szCs w:val="28"/>
        </w:rPr>
        <w:t xml:space="preserve"> era necesario variar la destinación y porcentajes y en ese sentido</w:t>
      </w:r>
      <w:r w:rsidR="00AF6C0E" w:rsidRPr="00A74349">
        <w:rPr>
          <w:rFonts w:ascii="Times New Roman" w:hAnsi="Times New Roman" w:cs="Times New Roman"/>
          <w:color w:val="000000"/>
          <w:sz w:val="28"/>
          <w:szCs w:val="28"/>
        </w:rPr>
        <w:t>,</w:t>
      </w:r>
      <w:r w:rsidR="00024076" w:rsidRPr="00A74349">
        <w:rPr>
          <w:rFonts w:ascii="Times New Roman" w:hAnsi="Times New Roman" w:cs="Times New Roman"/>
          <w:color w:val="000000"/>
          <w:sz w:val="28"/>
          <w:szCs w:val="28"/>
        </w:rPr>
        <w:t xml:space="preserve"> por</w:t>
      </w:r>
      <w:r w:rsidR="00AF6C0E" w:rsidRPr="00A74349">
        <w:rPr>
          <w:rFonts w:ascii="Times New Roman" w:hAnsi="Times New Roman" w:cs="Times New Roman"/>
          <w:color w:val="000000"/>
          <w:sz w:val="28"/>
          <w:szCs w:val="28"/>
        </w:rPr>
        <w:t>qué</w:t>
      </w:r>
      <w:r w:rsidR="00024076" w:rsidRPr="00A74349">
        <w:rPr>
          <w:rFonts w:ascii="Times New Roman" w:hAnsi="Times New Roman" w:cs="Times New Roman"/>
          <w:color w:val="000000"/>
          <w:sz w:val="28"/>
          <w:szCs w:val="28"/>
        </w:rPr>
        <w:t xml:space="preserve"> los establecidos eran irreconciliables con el correspondiente estado de excepción.</w:t>
      </w:r>
    </w:p>
    <w:p w14:paraId="189DD1EB" w14:textId="77777777" w:rsidR="001A4822" w:rsidRPr="00A74349" w:rsidRDefault="001A4822" w:rsidP="00A74349">
      <w:pPr>
        <w:pStyle w:val="Prrafodelista"/>
        <w:spacing w:after="0" w:line="240" w:lineRule="auto"/>
        <w:ind w:left="0"/>
        <w:jc w:val="both"/>
        <w:rPr>
          <w:rFonts w:ascii="Times New Roman" w:hAnsi="Times New Roman" w:cs="Times New Roman"/>
          <w:sz w:val="28"/>
          <w:szCs w:val="28"/>
        </w:rPr>
      </w:pPr>
    </w:p>
    <w:p w14:paraId="05C11030" w14:textId="53B3B6A4" w:rsidR="00AC7EC3" w:rsidRPr="00A74349" w:rsidRDefault="00AC7EC3" w:rsidP="00A74349">
      <w:pPr>
        <w:numPr>
          <w:ilvl w:val="0"/>
          <w:numId w:val="16"/>
        </w:numPr>
        <w:tabs>
          <w:tab w:val="num" w:pos="567"/>
        </w:tabs>
        <w:spacing w:after="0" w:line="240" w:lineRule="auto"/>
        <w:ind w:left="0"/>
        <w:jc w:val="both"/>
        <w:rPr>
          <w:rFonts w:ascii="Times New Roman" w:hAnsi="Times New Roman" w:cs="Times New Roman"/>
          <w:i/>
          <w:sz w:val="28"/>
          <w:szCs w:val="28"/>
          <w:lang w:val="es-ES_tradnl"/>
        </w:rPr>
      </w:pPr>
      <w:r w:rsidRPr="00A74349">
        <w:rPr>
          <w:rFonts w:ascii="Times New Roman" w:hAnsi="Times New Roman" w:cs="Times New Roman"/>
          <w:sz w:val="28"/>
          <w:szCs w:val="28"/>
          <w:lang w:val="es-ES_tradnl"/>
        </w:rPr>
        <w:t>Finalmente, con relación a la suspensión de acreditación de fe de vida de que trata el artículo</w:t>
      </w:r>
      <w:r w:rsidR="00CC4844" w:rsidRPr="00A74349">
        <w:rPr>
          <w:rFonts w:ascii="Times New Roman" w:hAnsi="Times New Roman" w:cs="Times New Roman"/>
          <w:sz w:val="28"/>
          <w:szCs w:val="28"/>
          <w:lang w:val="es-ES_tradnl"/>
        </w:rPr>
        <w:t xml:space="preserve"> 22 del Decreto Ley 012 de 2012</w:t>
      </w:r>
      <w:r w:rsidR="001A4822" w:rsidRPr="00A74349">
        <w:rPr>
          <w:rFonts w:ascii="Times New Roman" w:hAnsi="Times New Roman" w:cs="Times New Roman"/>
          <w:sz w:val="28"/>
          <w:szCs w:val="28"/>
          <w:lang w:val="es-ES_tradnl"/>
        </w:rPr>
        <w:t xml:space="preserve"> (artículo 8)</w:t>
      </w:r>
      <w:r w:rsidR="00CC4844" w:rsidRPr="00A74349">
        <w:rPr>
          <w:rFonts w:ascii="Times New Roman" w:hAnsi="Times New Roman" w:cs="Times New Roman"/>
          <w:sz w:val="28"/>
          <w:szCs w:val="28"/>
          <w:lang w:val="es-ES_tradnl"/>
        </w:rPr>
        <w:t xml:space="preserve">, </w:t>
      </w:r>
      <w:r w:rsidR="007760E4" w:rsidRPr="00A74349">
        <w:rPr>
          <w:rFonts w:ascii="Times New Roman" w:hAnsi="Times New Roman" w:cs="Times New Roman"/>
          <w:sz w:val="28"/>
          <w:szCs w:val="28"/>
          <w:lang w:val="es-ES_tradnl"/>
        </w:rPr>
        <w:t>se</w:t>
      </w:r>
      <w:r w:rsidR="00CC4844" w:rsidRPr="00A74349">
        <w:rPr>
          <w:rFonts w:ascii="Times New Roman" w:hAnsi="Times New Roman" w:cs="Times New Roman"/>
          <w:sz w:val="28"/>
          <w:szCs w:val="28"/>
          <w:lang w:val="es-ES_tradnl"/>
        </w:rPr>
        <w:t xml:space="preserve"> advierte que </w:t>
      </w:r>
      <w:r w:rsidR="001A4822" w:rsidRPr="00A74349">
        <w:rPr>
          <w:rFonts w:ascii="Times New Roman" w:hAnsi="Times New Roman" w:cs="Times New Roman"/>
          <w:sz w:val="28"/>
          <w:szCs w:val="28"/>
          <w:lang w:val="es-ES_tradnl"/>
        </w:rPr>
        <w:t>el Gobierno justificó en debida forma por qué dicho requisito</w:t>
      </w:r>
      <w:r w:rsidR="00CC4844" w:rsidRPr="00A74349">
        <w:rPr>
          <w:rFonts w:ascii="Times New Roman" w:hAnsi="Times New Roman" w:cs="Times New Roman"/>
          <w:sz w:val="28"/>
          <w:szCs w:val="28"/>
          <w:lang w:val="es-ES_tradnl"/>
        </w:rPr>
        <w:t xml:space="preserve"> es incompatible con la situación actual </w:t>
      </w:r>
      <w:r w:rsidR="001A4822" w:rsidRPr="00A74349">
        <w:rPr>
          <w:rFonts w:ascii="Times New Roman" w:hAnsi="Times New Roman" w:cs="Times New Roman"/>
          <w:sz w:val="28"/>
          <w:szCs w:val="28"/>
          <w:lang w:val="es-ES_tradnl"/>
        </w:rPr>
        <w:t>que enfrenta el mundo. P</w:t>
      </w:r>
      <w:r w:rsidR="00CC4844" w:rsidRPr="00A74349">
        <w:rPr>
          <w:rFonts w:ascii="Times New Roman" w:hAnsi="Times New Roman" w:cs="Times New Roman"/>
          <w:sz w:val="28"/>
          <w:szCs w:val="28"/>
          <w:lang w:val="es-ES_tradnl"/>
        </w:rPr>
        <w:t>recisamente por esta raz</w:t>
      </w:r>
      <w:r w:rsidR="001A4822" w:rsidRPr="00A74349">
        <w:rPr>
          <w:rFonts w:ascii="Times New Roman" w:hAnsi="Times New Roman" w:cs="Times New Roman"/>
          <w:sz w:val="28"/>
          <w:szCs w:val="28"/>
          <w:lang w:val="es-ES_tradnl"/>
        </w:rPr>
        <w:t xml:space="preserve">ón es que </w:t>
      </w:r>
      <w:r w:rsidR="00CC4844" w:rsidRPr="00A74349">
        <w:rPr>
          <w:rFonts w:ascii="Times New Roman" w:hAnsi="Times New Roman" w:cs="Times New Roman"/>
          <w:sz w:val="28"/>
          <w:szCs w:val="28"/>
          <w:lang w:val="es-ES_tradnl"/>
        </w:rPr>
        <w:t>señala que</w:t>
      </w:r>
      <w:r w:rsidR="001A4822" w:rsidRPr="00A74349">
        <w:rPr>
          <w:rFonts w:ascii="Times New Roman" w:hAnsi="Times New Roman" w:cs="Times New Roman"/>
          <w:sz w:val="28"/>
          <w:szCs w:val="28"/>
          <w:lang w:val="es-ES_tradnl"/>
        </w:rPr>
        <w:t xml:space="preserve"> en la parte motiva del decreto que</w:t>
      </w:r>
      <w:r w:rsidR="00CC4844" w:rsidRPr="00A74349">
        <w:rPr>
          <w:rFonts w:ascii="Times New Roman" w:hAnsi="Times New Roman" w:cs="Times New Roman"/>
          <w:sz w:val="28"/>
          <w:szCs w:val="28"/>
          <w:lang w:val="es-ES_tradnl"/>
        </w:rPr>
        <w:t xml:space="preserve"> </w:t>
      </w:r>
      <w:r w:rsidR="00CC4844" w:rsidRPr="00A74349">
        <w:rPr>
          <w:rFonts w:ascii="Times New Roman" w:hAnsi="Times New Roman" w:cs="Times New Roman"/>
          <w:i/>
          <w:sz w:val="28"/>
          <w:szCs w:val="28"/>
        </w:rPr>
        <w:t xml:space="preserve">“dicha legislación es insuficiente para poder dar una solución a la coyuntura actual que permita suspender temporalmente la fe de vida dadas las actuales contingencias globales relacionadas con la pandemia global”. </w:t>
      </w:r>
      <w:r w:rsidR="007760E4" w:rsidRPr="00A74349">
        <w:rPr>
          <w:rFonts w:ascii="Times New Roman" w:hAnsi="Times New Roman" w:cs="Times New Roman"/>
          <w:sz w:val="28"/>
          <w:szCs w:val="28"/>
        </w:rPr>
        <w:t>Por esto,</w:t>
      </w:r>
      <w:r w:rsidR="00CC4844" w:rsidRPr="00A74349">
        <w:rPr>
          <w:rFonts w:ascii="Times New Roman" w:hAnsi="Times New Roman" w:cs="Times New Roman"/>
          <w:sz w:val="28"/>
          <w:szCs w:val="28"/>
        </w:rPr>
        <w:t xml:space="preserve"> en criterio de la Corte, se expresaron las razones por las que es necesario suspender temporalmente esta exigencia, cumpliéndose con ello el </w:t>
      </w:r>
      <w:r w:rsidR="00CC4844" w:rsidRPr="00A74349">
        <w:rPr>
          <w:rFonts w:ascii="Times New Roman" w:hAnsi="Times New Roman" w:cs="Times New Roman"/>
          <w:i/>
          <w:sz w:val="28"/>
          <w:szCs w:val="28"/>
        </w:rPr>
        <w:t xml:space="preserve">juicio de incompatibilidad. </w:t>
      </w:r>
    </w:p>
    <w:p w14:paraId="1E85D02D" w14:textId="77777777" w:rsidR="007512D7" w:rsidRPr="00A74349" w:rsidRDefault="007512D7" w:rsidP="00A74349">
      <w:pPr>
        <w:pStyle w:val="Prrafodelista"/>
        <w:tabs>
          <w:tab w:val="left" w:pos="709"/>
        </w:tabs>
        <w:spacing w:after="0" w:line="240" w:lineRule="auto"/>
        <w:ind w:left="0"/>
        <w:jc w:val="both"/>
        <w:rPr>
          <w:rFonts w:ascii="Times New Roman" w:hAnsi="Times New Roman" w:cs="Times New Roman"/>
          <w:sz w:val="28"/>
          <w:szCs w:val="28"/>
          <w:lang w:val="es-ES_tradnl"/>
        </w:rPr>
      </w:pPr>
    </w:p>
    <w:p w14:paraId="0E901622" w14:textId="7208FC9F" w:rsidR="007512D7" w:rsidRPr="00A74349" w:rsidRDefault="007512D7" w:rsidP="00A74349">
      <w:pPr>
        <w:pStyle w:val="Prrafodelista"/>
        <w:tabs>
          <w:tab w:val="left" w:pos="709"/>
        </w:tabs>
        <w:spacing w:after="0" w:line="240" w:lineRule="auto"/>
        <w:ind w:left="0"/>
        <w:jc w:val="both"/>
        <w:rPr>
          <w:rFonts w:ascii="Times New Roman" w:hAnsi="Times New Roman" w:cs="Times New Roman"/>
          <w:b/>
          <w:i/>
          <w:sz w:val="28"/>
          <w:szCs w:val="28"/>
          <w:lang w:val="es-ES_tradnl"/>
        </w:rPr>
      </w:pPr>
      <w:r w:rsidRPr="00A74349">
        <w:rPr>
          <w:rFonts w:ascii="Times New Roman" w:hAnsi="Times New Roman" w:cs="Times New Roman"/>
          <w:b/>
          <w:i/>
          <w:sz w:val="28"/>
          <w:szCs w:val="28"/>
          <w:lang w:val="es-ES_tradnl"/>
        </w:rPr>
        <w:t xml:space="preserve">Juicio de necesidad </w:t>
      </w:r>
    </w:p>
    <w:p w14:paraId="50110E00" w14:textId="77777777" w:rsidR="00CC4844" w:rsidRPr="00A74349" w:rsidRDefault="00CC4844" w:rsidP="00A74349">
      <w:pPr>
        <w:pStyle w:val="Prrafodelista"/>
        <w:tabs>
          <w:tab w:val="left" w:pos="709"/>
        </w:tabs>
        <w:spacing w:after="0" w:line="240" w:lineRule="auto"/>
        <w:ind w:left="0"/>
        <w:jc w:val="both"/>
        <w:rPr>
          <w:rFonts w:ascii="Times New Roman" w:hAnsi="Times New Roman" w:cs="Times New Roman"/>
          <w:b/>
          <w:i/>
          <w:sz w:val="28"/>
          <w:szCs w:val="28"/>
          <w:lang w:val="es-ES_tradnl"/>
        </w:rPr>
      </w:pPr>
    </w:p>
    <w:p w14:paraId="004E0255" w14:textId="6A4E0BE1" w:rsidR="007760E4" w:rsidRPr="00A74349" w:rsidRDefault="00064A70" w:rsidP="00A74349">
      <w:pPr>
        <w:numPr>
          <w:ilvl w:val="0"/>
          <w:numId w:val="16"/>
        </w:numPr>
        <w:pBdr>
          <w:top w:val="nil"/>
          <w:left w:val="nil"/>
          <w:bottom w:val="nil"/>
          <w:right w:val="nil"/>
          <w:between w:val="nil"/>
        </w:pBd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Se advierte por la Sala Plena que, las medidas en </w:t>
      </w:r>
      <w:r w:rsidR="00EA1E3A" w:rsidRPr="00A74349">
        <w:rPr>
          <w:rFonts w:ascii="Times New Roman" w:hAnsi="Times New Roman" w:cs="Times New Roman"/>
          <w:sz w:val="28"/>
          <w:szCs w:val="28"/>
          <w:lang w:val="es-ES_tradnl"/>
        </w:rPr>
        <w:t>estudio</w:t>
      </w:r>
      <w:r w:rsidRPr="00A74349">
        <w:rPr>
          <w:rFonts w:ascii="Times New Roman" w:hAnsi="Times New Roman" w:cs="Times New Roman"/>
          <w:sz w:val="28"/>
          <w:szCs w:val="28"/>
          <w:lang w:val="es-ES_tradnl"/>
        </w:rPr>
        <w:t xml:space="preserve"> son en su totalidad indispensables para lograr los fines que dieron lugar a la declaratoria del estado de emergencia. En efecto, </w:t>
      </w:r>
      <w:r w:rsidRPr="00A74349">
        <w:rPr>
          <w:rFonts w:ascii="Times New Roman" w:hAnsi="Times New Roman" w:cs="Times New Roman"/>
          <w:i/>
          <w:sz w:val="28"/>
          <w:szCs w:val="28"/>
          <w:lang w:val="es-ES_tradnl"/>
        </w:rPr>
        <w:t>fácticamente</w:t>
      </w:r>
      <w:r w:rsidRPr="00A74349">
        <w:rPr>
          <w:rFonts w:ascii="Times New Roman" w:hAnsi="Times New Roman" w:cs="Times New Roman"/>
          <w:sz w:val="28"/>
          <w:szCs w:val="28"/>
          <w:lang w:val="es-ES_tradnl"/>
        </w:rPr>
        <w:t xml:space="preserve"> las medi</w:t>
      </w:r>
      <w:r w:rsidR="00CF0FC5" w:rsidRPr="00A74349">
        <w:rPr>
          <w:rFonts w:ascii="Times New Roman" w:hAnsi="Times New Roman" w:cs="Times New Roman"/>
          <w:sz w:val="28"/>
          <w:szCs w:val="28"/>
          <w:lang w:val="es-ES_tradnl"/>
        </w:rPr>
        <w:t>d</w:t>
      </w:r>
      <w:r w:rsidRPr="00A74349">
        <w:rPr>
          <w:rFonts w:ascii="Times New Roman" w:hAnsi="Times New Roman" w:cs="Times New Roman"/>
          <w:sz w:val="28"/>
          <w:szCs w:val="28"/>
          <w:lang w:val="es-ES_tradnl"/>
        </w:rPr>
        <w:t>as</w:t>
      </w:r>
      <w:r w:rsidR="00CC4844" w:rsidRPr="00A74349">
        <w:rPr>
          <w:rFonts w:ascii="Times New Roman" w:hAnsi="Times New Roman" w:cs="Times New Roman"/>
          <w:sz w:val="28"/>
          <w:szCs w:val="28"/>
          <w:lang w:val="es-ES_tradnl"/>
        </w:rPr>
        <w:t xml:space="preserve"> sobre disposición de montos limitados y determinados de las cesantías y las que reducen el termino de aviso para vacaciones (anticipad</w:t>
      </w:r>
      <w:r w:rsidR="00CE4E09" w:rsidRPr="00A74349">
        <w:rPr>
          <w:rFonts w:ascii="Times New Roman" w:hAnsi="Times New Roman" w:cs="Times New Roman"/>
          <w:sz w:val="28"/>
          <w:szCs w:val="28"/>
          <w:lang w:val="es-ES_tradnl"/>
        </w:rPr>
        <w:t xml:space="preserve">as, individuales y colectivas), </w:t>
      </w:r>
      <w:r w:rsidRPr="00A74349">
        <w:rPr>
          <w:rFonts w:ascii="Times New Roman" w:hAnsi="Times New Roman" w:cs="Times New Roman"/>
          <w:sz w:val="28"/>
          <w:szCs w:val="28"/>
          <w:lang w:val="es-ES_tradnl"/>
        </w:rPr>
        <w:t>se dirigen de modo efectivo a</w:t>
      </w:r>
      <w:r w:rsidR="00CC4844" w:rsidRPr="00A74349">
        <w:rPr>
          <w:rFonts w:ascii="Times New Roman" w:hAnsi="Times New Roman" w:cs="Times New Roman"/>
          <w:sz w:val="28"/>
          <w:szCs w:val="28"/>
          <w:lang w:val="es-ES_tradnl"/>
        </w:rPr>
        <w:t xml:space="preserve">: </w:t>
      </w:r>
      <w:r w:rsidR="00CC4844" w:rsidRPr="00A74349">
        <w:rPr>
          <w:rFonts w:ascii="Times New Roman" w:hAnsi="Times New Roman" w:cs="Times New Roman"/>
          <w:i/>
          <w:sz w:val="28"/>
          <w:szCs w:val="28"/>
          <w:lang w:val="es-ES_tradnl"/>
        </w:rPr>
        <w:t>i)</w:t>
      </w:r>
      <w:r w:rsidR="00CC4844" w:rsidRPr="00A74349">
        <w:rPr>
          <w:rFonts w:ascii="Times New Roman" w:hAnsi="Times New Roman" w:cs="Times New Roman"/>
          <w:sz w:val="28"/>
          <w:szCs w:val="28"/>
          <w:lang w:val="es-ES_tradnl"/>
        </w:rPr>
        <w:t xml:space="preserve"> promover la continuidad de las empresas; </w:t>
      </w:r>
      <w:r w:rsidR="00CC4844" w:rsidRPr="00A74349">
        <w:rPr>
          <w:rFonts w:ascii="Times New Roman" w:hAnsi="Times New Roman" w:cs="Times New Roman"/>
          <w:i/>
          <w:sz w:val="28"/>
          <w:szCs w:val="28"/>
          <w:lang w:val="es-ES_tradnl"/>
        </w:rPr>
        <w:t>ii)</w:t>
      </w:r>
      <w:r w:rsidR="00CC4844" w:rsidRPr="00A74349">
        <w:rPr>
          <w:rFonts w:ascii="Times New Roman" w:hAnsi="Times New Roman" w:cs="Times New Roman"/>
          <w:sz w:val="28"/>
          <w:szCs w:val="28"/>
          <w:lang w:val="es-ES_tradnl"/>
        </w:rPr>
        <w:t xml:space="preserve"> a procurar la conservación del empleo; </w:t>
      </w:r>
      <w:r w:rsidR="00CC4844" w:rsidRPr="00A74349">
        <w:rPr>
          <w:rFonts w:ascii="Times New Roman" w:hAnsi="Times New Roman" w:cs="Times New Roman"/>
          <w:i/>
          <w:sz w:val="28"/>
          <w:szCs w:val="28"/>
          <w:lang w:val="es-ES_tradnl"/>
        </w:rPr>
        <w:t>iii</w:t>
      </w:r>
      <w:r w:rsidR="00CC4844" w:rsidRPr="00A74349">
        <w:rPr>
          <w:rFonts w:ascii="Times New Roman" w:hAnsi="Times New Roman" w:cs="Times New Roman"/>
          <w:sz w:val="28"/>
          <w:szCs w:val="28"/>
          <w:lang w:val="es-ES_tradnl"/>
        </w:rPr>
        <w:t xml:space="preserve">) y a brindar alternativas a trabajadores y empleadores para mitigar el impacto en la actividad productiva y económica a causa de la pandemia que originó la declaratoria de la emergencia. </w:t>
      </w:r>
    </w:p>
    <w:p w14:paraId="09B51923" w14:textId="77777777" w:rsidR="007760E4" w:rsidRPr="00A74349" w:rsidRDefault="007760E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4A75AF64" w14:textId="73C625A4" w:rsidR="00162092" w:rsidRPr="00A74349" w:rsidRDefault="00CC4844" w:rsidP="00A74349">
      <w:pPr>
        <w:numPr>
          <w:ilvl w:val="0"/>
          <w:numId w:val="16"/>
        </w:numPr>
        <w:pBdr>
          <w:top w:val="nil"/>
          <w:left w:val="nil"/>
          <w:bottom w:val="nil"/>
          <w:right w:val="nil"/>
          <w:between w:val="nil"/>
        </w:pBd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En igual sentido, las medi</w:t>
      </w:r>
      <w:r w:rsidR="00CF0FC5" w:rsidRPr="00A74349">
        <w:rPr>
          <w:rFonts w:ascii="Times New Roman" w:hAnsi="Times New Roman" w:cs="Times New Roman"/>
          <w:sz w:val="28"/>
          <w:szCs w:val="28"/>
          <w:lang w:val="es-ES_tradnl"/>
        </w:rPr>
        <w:t>d</w:t>
      </w:r>
      <w:r w:rsidRPr="00A74349">
        <w:rPr>
          <w:rFonts w:ascii="Times New Roman" w:hAnsi="Times New Roman" w:cs="Times New Roman"/>
          <w:sz w:val="28"/>
          <w:szCs w:val="28"/>
          <w:lang w:val="es-ES_tradnl"/>
        </w:rPr>
        <w:t xml:space="preserve">as sobre los porcentajes de distribución de la cotización de riesgos laborales, el beneficio de protección al cesante y su método de apalancamiento, y finalmente la suspensión de la acreditación de fe de vida, </w:t>
      </w:r>
      <w:r w:rsidRPr="00A74349">
        <w:rPr>
          <w:rFonts w:ascii="Times New Roman" w:hAnsi="Times New Roman" w:cs="Times New Roman"/>
          <w:color w:val="000000"/>
          <w:sz w:val="28"/>
          <w:szCs w:val="28"/>
        </w:rPr>
        <w:t xml:space="preserve">son indispensables para lograr los fines que dieron lugar a la declaratoria del estado de excepción, en tanto procuran </w:t>
      </w:r>
      <w:r w:rsidRPr="00A74349">
        <w:rPr>
          <w:rFonts w:ascii="Times New Roman" w:hAnsi="Times New Roman" w:cs="Times New Roman"/>
          <w:i/>
          <w:color w:val="000000"/>
          <w:sz w:val="28"/>
          <w:szCs w:val="28"/>
        </w:rPr>
        <w:t>i)</w:t>
      </w:r>
      <w:r w:rsidRPr="00A74349">
        <w:rPr>
          <w:rFonts w:ascii="Times New Roman" w:hAnsi="Times New Roman" w:cs="Times New Roman"/>
          <w:color w:val="000000"/>
          <w:sz w:val="28"/>
          <w:szCs w:val="28"/>
        </w:rPr>
        <w:t xml:space="preserve"> </w:t>
      </w:r>
      <w:r w:rsidR="00064A70" w:rsidRPr="00A74349">
        <w:rPr>
          <w:rFonts w:ascii="Times New Roman" w:hAnsi="Times New Roman" w:cs="Times New Roman"/>
          <w:sz w:val="28"/>
          <w:szCs w:val="28"/>
          <w:lang w:val="es-ES_tradnl"/>
        </w:rPr>
        <w:t xml:space="preserve">la protección de quienes </w:t>
      </w:r>
      <w:r w:rsidRPr="00A74349">
        <w:rPr>
          <w:rFonts w:ascii="Times New Roman" w:hAnsi="Times New Roman" w:cs="Times New Roman"/>
          <w:sz w:val="28"/>
          <w:szCs w:val="28"/>
          <w:lang w:val="es-ES_tradnl"/>
        </w:rPr>
        <w:t xml:space="preserve">en razón de su labor tendrán contacto directo con el virus; </w:t>
      </w:r>
      <w:r w:rsidRPr="00A74349">
        <w:rPr>
          <w:rFonts w:ascii="Times New Roman" w:hAnsi="Times New Roman" w:cs="Times New Roman"/>
          <w:i/>
          <w:sz w:val="28"/>
          <w:szCs w:val="28"/>
          <w:lang w:val="es-ES_tradnl"/>
        </w:rPr>
        <w:t>ii)</w:t>
      </w:r>
      <w:r w:rsidRPr="00A74349">
        <w:rPr>
          <w:rFonts w:ascii="Times New Roman" w:hAnsi="Times New Roman" w:cs="Times New Roman"/>
          <w:sz w:val="28"/>
          <w:szCs w:val="28"/>
          <w:lang w:val="es-ES_tradnl"/>
        </w:rPr>
        <w:t xml:space="preserve"> </w:t>
      </w:r>
      <w:r w:rsidR="00162092" w:rsidRPr="00A74349">
        <w:rPr>
          <w:rFonts w:ascii="Times New Roman" w:hAnsi="Times New Roman" w:cs="Times New Roman"/>
          <w:sz w:val="28"/>
          <w:szCs w:val="28"/>
          <w:lang w:val="es-ES_tradnl"/>
        </w:rPr>
        <w:t xml:space="preserve">la mitigación del impacto económico de quienes perderán o perdieron su empleo a causa de la pandemia que pretende conjurarse con el estado de emergencia; y </w:t>
      </w:r>
      <w:r w:rsidR="00162092" w:rsidRPr="00A74349">
        <w:rPr>
          <w:rFonts w:ascii="Times New Roman" w:hAnsi="Times New Roman" w:cs="Times New Roman"/>
          <w:i/>
          <w:sz w:val="28"/>
          <w:szCs w:val="28"/>
          <w:lang w:val="es-ES_tradnl"/>
        </w:rPr>
        <w:t>iii)</w:t>
      </w:r>
      <w:r w:rsidR="00162092" w:rsidRPr="00A74349">
        <w:rPr>
          <w:rFonts w:ascii="Times New Roman" w:hAnsi="Times New Roman" w:cs="Times New Roman"/>
          <w:sz w:val="28"/>
          <w:szCs w:val="28"/>
          <w:lang w:val="es-ES_tradnl"/>
        </w:rPr>
        <w:t xml:space="preserve"> la salvaguarda del ejercicio de los derechos pensionales de quienes estando en el extranjero, no puede acreditar su supervivencia.</w:t>
      </w:r>
    </w:p>
    <w:p w14:paraId="00D5198E" w14:textId="77777777" w:rsidR="00162092" w:rsidRPr="00A74349" w:rsidRDefault="00162092"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1F904A34" w14:textId="1BFC71EF" w:rsidR="00347AAA" w:rsidRPr="00A74349" w:rsidRDefault="000B263A" w:rsidP="00A74349">
      <w:pPr>
        <w:numPr>
          <w:ilvl w:val="0"/>
          <w:numId w:val="16"/>
        </w:numPr>
        <w:pBdr>
          <w:top w:val="nil"/>
          <w:left w:val="nil"/>
          <w:bottom w:val="nil"/>
          <w:right w:val="nil"/>
          <w:between w:val="nil"/>
        </w:pBd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Así mismo</w:t>
      </w:r>
      <w:r w:rsidR="00347AAA" w:rsidRPr="00A74349">
        <w:rPr>
          <w:rFonts w:ascii="Times New Roman" w:hAnsi="Times New Roman" w:cs="Times New Roman"/>
          <w:sz w:val="28"/>
          <w:szCs w:val="28"/>
          <w:lang w:val="es-ES_tradnl"/>
        </w:rPr>
        <w:t xml:space="preserve">, </w:t>
      </w:r>
      <w:r w:rsidR="00162092" w:rsidRPr="00A74349">
        <w:rPr>
          <w:rFonts w:ascii="Times New Roman" w:hAnsi="Times New Roman" w:cs="Times New Roman"/>
          <w:sz w:val="28"/>
          <w:szCs w:val="28"/>
          <w:lang w:val="es-ES_tradnl"/>
        </w:rPr>
        <w:t>puede</w:t>
      </w:r>
      <w:r w:rsidR="00064A70" w:rsidRPr="00A74349">
        <w:rPr>
          <w:rFonts w:ascii="Times New Roman" w:hAnsi="Times New Roman" w:cs="Times New Roman"/>
          <w:sz w:val="28"/>
          <w:szCs w:val="28"/>
          <w:lang w:val="es-ES_tradnl"/>
        </w:rPr>
        <w:t xml:space="preserve"> afirmarse que </w:t>
      </w:r>
      <w:r w:rsidR="00162092" w:rsidRPr="00A74349">
        <w:rPr>
          <w:rFonts w:ascii="Times New Roman" w:hAnsi="Times New Roman" w:cs="Times New Roman"/>
          <w:sz w:val="28"/>
          <w:szCs w:val="28"/>
          <w:lang w:val="es-ES_tradnl"/>
        </w:rPr>
        <w:t xml:space="preserve">todas las medidas procuran </w:t>
      </w:r>
      <w:r w:rsidR="00064A70" w:rsidRPr="00A74349">
        <w:rPr>
          <w:rFonts w:ascii="Times New Roman" w:hAnsi="Times New Roman" w:cs="Times New Roman"/>
          <w:sz w:val="28"/>
          <w:szCs w:val="28"/>
          <w:lang w:val="es-ES_tradnl"/>
        </w:rPr>
        <w:t>evitar la extensión de los efectos de la crisis que se enfrenta</w:t>
      </w:r>
      <w:r w:rsidR="00162092" w:rsidRPr="00A74349">
        <w:rPr>
          <w:rFonts w:ascii="Times New Roman" w:hAnsi="Times New Roman" w:cs="Times New Roman"/>
          <w:sz w:val="28"/>
          <w:szCs w:val="28"/>
          <w:lang w:val="es-ES_tradnl"/>
        </w:rPr>
        <w:t>,</w:t>
      </w:r>
      <w:r w:rsidR="00064A70" w:rsidRPr="00A74349">
        <w:rPr>
          <w:rFonts w:ascii="Times New Roman" w:hAnsi="Times New Roman" w:cs="Times New Roman"/>
          <w:sz w:val="28"/>
          <w:szCs w:val="28"/>
          <w:lang w:val="es-ES_tradnl"/>
        </w:rPr>
        <w:t xml:space="preserve"> aunado a que tienen por objeto mitigar el impacto de los efectos de la misma; sin que existiera dentro del ordenamiento jurídico ordinario previsiones legales que fueran suficientes y adecuadas para lograr los objetivos de cada una de estas medidas excepcionales, pues como se expuso inclusive por el Gobierno y así lo demostró, en este caso las leyes ordinarias son insuficientes para lograr la protección que se pretende.</w:t>
      </w:r>
      <w:r w:rsidR="00347AAA" w:rsidRPr="00A74349">
        <w:rPr>
          <w:rFonts w:ascii="Times New Roman" w:hAnsi="Times New Roman" w:cs="Times New Roman"/>
          <w:sz w:val="28"/>
          <w:szCs w:val="28"/>
          <w:lang w:val="es-ES_tradnl"/>
        </w:rPr>
        <w:t xml:space="preserve"> </w:t>
      </w:r>
    </w:p>
    <w:p w14:paraId="20562265" w14:textId="77777777" w:rsidR="00695000" w:rsidRPr="00A74349" w:rsidRDefault="00695000"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3105733C" w14:textId="61C77681" w:rsidR="00347AAA" w:rsidRPr="00A74349" w:rsidRDefault="00347AAA" w:rsidP="00A74349">
      <w:pPr>
        <w:numPr>
          <w:ilvl w:val="0"/>
          <w:numId w:val="16"/>
        </w:numPr>
        <w:pBdr>
          <w:top w:val="nil"/>
          <w:left w:val="nil"/>
          <w:bottom w:val="nil"/>
          <w:right w:val="nil"/>
          <w:between w:val="nil"/>
        </w:pBd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En efecto, como se evidenció</w:t>
      </w:r>
      <w:r w:rsidR="007D1BD7" w:rsidRPr="00A74349">
        <w:rPr>
          <w:rFonts w:ascii="Times New Roman" w:hAnsi="Times New Roman" w:cs="Times New Roman"/>
          <w:sz w:val="28"/>
          <w:szCs w:val="28"/>
          <w:lang w:val="es-ES_tradnl"/>
        </w:rPr>
        <w:t xml:space="preserve">, </w:t>
      </w:r>
      <w:r w:rsidRPr="00A74349">
        <w:rPr>
          <w:rFonts w:ascii="Times New Roman" w:hAnsi="Times New Roman" w:cs="Times New Roman"/>
          <w:sz w:val="28"/>
          <w:szCs w:val="28"/>
          <w:lang w:val="es-ES_tradnl"/>
        </w:rPr>
        <w:t xml:space="preserve">el gobierno </w:t>
      </w:r>
      <w:r w:rsidR="007D1BD7" w:rsidRPr="00A74349">
        <w:rPr>
          <w:rFonts w:ascii="Times New Roman" w:hAnsi="Times New Roman" w:cs="Times New Roman"/>
          <w:sz w:val="28"/>
          <w:szCs w:val="28"/>
          <w:lang w:val="es-ES_tradnl"/>
        </w:rPr>
        <w:t xml:space="preserve">demostró que </w:t>
      </w:r>
      <w:r w:rsidRPr="00A74349">
        <w:rPr>
          <w:rFonts w:ascii="Times New Roman" w:hAnsi="Times New Roman" w:cs="Times New Roman"/>
          <w:sz w:val="28"/>
          <w:szCs w:val="28"/>
          <w:lang w:val="es-ES_tradnl"/>
        </w:rPr>
        <w:t>la regulación ordinaria de cada uno de los puntos que pretende cubrir con las presentes medidas</w:t>
      </w:r>
      <w:r w:rsidR="007D1BD7" w:rsidRPr="00A74349">
        <w:rPr>
          <w:rFonts w:ascii="Times New Roman" w:hAnsi="Times New Roman" w:cs="Times New Roman"/>
          <w:sz w:val="28"/>
          <w:szCs w:val="28"/>
          <w:lang w:val="es-ES_tradnl"/>
        </w:rPr>
        <w:t xml:space="preserve"> era insuficiente, por lo que era necesario disponer jurídicamente de otro tipo de parámetros que habilitaran jurídicamente </w:t>
      </w:r>
      <w:r w:rsidR="00804262" w:rsidRPr="00A74349">
        <w:rPr>
          <w:rFonts w:ascii="Times New Roman" w:hAnsi="Times New Roman" w:cs="Times New Roman"/>
          <w:i/>
          <w:sz w:val="28"/>
          <w:szCs w:val="28"/>
          <w:lang w:val="es-ES_tradnl"/>
        </w:rPr>
        <w:t>(necesidad jurídica)</w:t>
      </w:r>
      <w:r w:rsidR="00804262" w:rsidRPr="00A74349">
        <w:rPr>
          <w:rFonts w:ascii="Times New Roman" w:hAnsi="Times New Roman" w:cs="Times New Roman"/>
          <w:sz w:val="28"/>
          <w:szCs w:val="28"/>
          <w:lang w:val="es-ES_tradnl"/>
        </w:rPr>
        <w:t xml:space="preserve"> </w:t>
      </w:r>
      <w:r w:rsidR="007D1BD7" w:rsidRPr="00A74349">
        <w:rPr>
          <w:rFonts w:ascii="Times New Roman" w:hAnsi="Times New Roman" w:cs="Times New Roman"/>
          <w:sz w:val="28"/>
          <w:szCs w:val="28"/>
          <w:lang w:val="es-ES_tradnl"/>
        </w:rPr>
        <w:t>la posibilidad de mitigar o contener las consecuencias de los hechos que dieron origen a la declaratoria de emergencia</w:t>
      </w:r>
      <w:r w:rsidRPr="00A74349">
        <w:rPr>
          <w:rFonts w:ascii="Times New Roman" w:hAnsi="Times New Roman" w:cs="Times New Roman"/>
          <w:sz w:val="28"/>
          <w:szCs w:val="28"/>
          <w:lang w:val="es-ES_tradnl"/>
        </w:rPr>
        <w:t xml:space="preserve">: </w:t>
      </w:r>
    </w:p>
    <w:p w14:paraId="6CF2663D" w14:textId="77777777" w:rsidR="00347AAA" w:rsidRPr="00A74349" w:rsidRDefault="00347AAA" w:rsidP="00A74349">
      <w:pPr>
        <w:pBdr>
          <w:top w:val="nil"/>
          <w:left w:val="nil"/>
          <w:bottom w:val="nil"/>
          <w:right w:val="nil"/>
          <w:between w:val="nil"/>
        </w:pBdr>
        <w:spacing w:after="0" w:line="240" w:lineRule="auto"/>
        <w:jc w:val="both"/>
        <w:rPr>
          <w:rFonts w:ascii="Times New Roman" w:hAnsi="Times New Roman" w:cs="Times New Roman"/>
          <w:i/>
          <w:sz w:val="28"/>
          <w:szCs w:val="28"/>
          <w:lang w:val="es-ES_tradnl"/>
        </w:rPr>
      </w:pPr>
    </w:p>
    <w:p w14:paraId="2A491897" w14:textId="0BCE3695" w:rsidR="00347AAA" w:rsidRPr="00A74349" w:rsidRDefault="00347AAA" w:rsidP="00A74349">
      <w:pPr>
        <w:pBdr>
          <w:top w:val="nil"/>
          <w:left w:val="nil"/>
          <w:bottom w:val="nil"/>
          <w:right w:val="nil"/>
          <w:between w:val="nil"/>
        </w:pBdr>
        <w:spacing w:after="0" w:line="240" w:lineRule="auto"/>
        <w:jc w:val="both"/>
        <w:rPr>
          <w:rFonts w:ascii="Times New Roman" w:hAnsi="Times New Roman" w:cs="Times New Roman"/>
          <w:sz w:val="28"/>
          <w:szCs w:val="28"/>
        </w:rPr>
      </w:pPr>
      <w:r w:rsidRPr="00A74349">
        <w:rPr>
          <w:rFonts w:ascii="Times New Roman" w:hAnsi="Times New Roman" w:cs="Times New Roman"/>
          <w:i/>
          <w:sz w:val="28"/>
          <w:szCs w:val="28"/>
          <w:lang w:val="es-ES_tradnl"/>
        </w:rPr>
        <w:t>(i)</w:t>
      </w:r>
      <w:r w:rsidRPr="00A74349">
        <w:rPr>
          <w:rFonts w:ascii="Times New Roman" w:hAnsi="Times New Roman" w:cs="Times New Roman"/>
          <w:sz w:val="28"/>
          <w:szCs w:val="28"/>
          <w:lang w:val="es-ES_tradnl"/>
        </w:rPr>
        <w:t xml:space="preserve"> </w:t>
      </w:r>
      <w:r w:rsidR="007D1BD7" w:rsidRPr="00A74349">
        <w:rPr>
          <w:rFonts w:ascii="Times New Roman" w:hAnsi="Times New Roman" w:cs="Times New Roman"/>
          <w:sz w:val="28"/>
          <w:szCs w:val="28"/>
          <w:lang w:val="es-ES_tradnl"/>
        </w:rPr>
        <w:t>C</w:t>
      </w:r>
      <w:r w:rsidRPr="00A74349">
        <w:rPr>
          <w:rFonts w:ascii="Times New Roman" w:hAnsi="Times New Roman" w:cs="Times New Roman"/>
          <w:sz w:val="28"/>
          <w:szCs w:val="28"/>
          <w:lang w:val="es-ES_tradnl"/>
        </w:rPr>
        <w:t xml:space="preserve">on relación a las </w:t>
      </w:r>
      <w:r w:rsidRPr="00A74349">
        <w:rPr>
          <w:rFonts w:ascii="Times New Roman" w:hAnsi="Times New Roman" w:cs="Times New Roman"/>
          <w:i/>
          <w:sz w:val="28"/>
          <w:szCs w:val="28"/>
          <w:lang w:val="es-ES_tradnl"/>
        </w:rPr>
        <w:t>cesantías</w:t>
      </w:r>
      <w:r w:rsidRPr="00A74349">
        <w:rPr>
          <w:rFonts w:ascii="Times New Roman" w:hAnsi="Times New Roman" w:cs="Times New Roman"/>
          <w:sz w:val="28"/>
          <w:szCs w:val="28"/>
          <w:lang w:val="es-ES_tradnl"/>
        </w:rPr>
        <w:t xml:space="preserve"> </w:t>
      </w:r>
      <w:r w:rsidR="000B263A" w:rsidRPr="00A74349">
        <w:rPr>
          <w:rFonts w:ascii="Times New Roman" w:hAnsi="Times New Roman" w:cs="Times New Roman"/>
          <w:sz w:val="28"/>
          <w:szCs w:val="28"/>
          <w:lang w:val="es-ES_tradnl"/>
        </w:rPr>
        <w:t xml:space="preserve">(artículo 3) </w:t>
      </w:r>
      <w:r w:rsidRPr="00A74349">
        <w:rPr>
          <w:rFonts w:ascii="Times New Roman" w:hAnsi="Times New Roman" w:cs="Times New Roman"/>
          <w:sz w:val="28"/>
          <w:szCs w:val="28"/>
          <w:lang w:val="es-ES_tradnl"/>
        </w:rPr>
        <w:t xml:space="preserve">advirtió que </w:t>
      </w:r>
      <w:r w:rsidRPr="00A74349">
        <w:rPr>
          <w:rFonts w:ascii="Times New Roman" w:hAnsi="Times New Roman" w:cs="Times New Roman"/>
          <w:sz w:val="28"/>
          <w:szCs w:val="28"/>
        </w:rPr>
        <w:t xml:space="preserve">el artículo 254 del Código Sustantivo del Trabajo prohíbe a los empleadores efectuar pagos parciales del auxilio de cesantía antes de la terminación del contrato de trabajo, salvo en los casos expresamente autorizados y si los efectuaren perderán las sumas pagadas, sin que puedan repetir lo pagado, norma que es </w:t>
      </w:r>
      <w:r w:rsidRPr="00A74349">
        <w:rPr>
          <w:rFonts w:ascii="Times New Roman" w:hAnsi="Times New Roman" w:cs="Times New Roman"/>
          <w:b/>
          <w:sz w:val="28"/>
          <w:szCs w:val="28"/>
        </w:rPr>
        <w:t>insuficiente</w:t>
      </w:r>
      <w:r w:rsidRPr="00A74349">
        <w:rPr>
          <w:rFonts w:ascii="Times New Roman" w:hAnsi="Times New Roman" w:cs="Times New Roman"/>
          <w:sz w:val="28"/>
          <w:szCs w:val="28"/>
        </w:rPr>
        <w:t xml:space="preserve"> para poder brindar un alivio a los trabajadores durante la emergencia declarada por el Gobierno nacional, con el fin de permitirles disponer de una porción de su ahorro de cesantías para poder aminorar los efectos económicos negativos que la pandemia del nuevo Coronavirus; por lo que advirtió la necesidad de modificar temporalmente tal regulación; </w:t>
      </w:r>
    </w:p>
    <w:p w14:paraId="7CAD1A27" w14:textId="77777777" w:rsidR="00347AAA" w:rsidRPr="00A74349" w:rsidRDefault="00347AAA" w:rsidP="00A74349">
      <w:pPr>
        <w:pBdr>
          <w:top w:val="nil"/>
          <w:left w:val="nil"/>
          <w:bottom w:val="nil"/>
          <w:right w:val="nil"/>
          <w:between w:val="nil"/>
        </w:pBdr>
        <w:spacing w:after="0" w:line="240" w:lineRule="auto"/>
        <w:jc w:val="both"/>
        <w:rPr>
          <w:rFonts w:ascii="Times New Roman" w:hAnsi="Times New Roman" w:cs="Times New Roman"/>
          <w:sz w:val="28"/>
          <w:szCs w:val="28"/>
        </w:rPr>
      </w:pPr>
    </w:p>
    <w:p w14:paraId="4AAEF365" w14:textId="38D9FEA8" w:rsidR="007D1BD7" w:rsidRPr="00A74349" w:rsidRDefault="00347AAA" w:rsidP="00A74349">
      <w:pPr>
        <w:pBdr>
          <w:top w:val="nil"/>
          <w:left w:val="nil"/>
          <w:bottom w:val="nil"/>
          <w:right w:val="nil"/>
          <w:between w:val="nil"/>
        </w:pBdr>
        <w:spacing w:after="0" w:line="240" w:lineRule="auto"/>
        <w:jc w:val="both"/>
        <w:rPr>
          <w:rFonts w:ascii="Times New Roman" w:hAnsi="Times New Roman" w:cs="Times New Roman"/>
          <w:sz w:val="28"/>
          <w:szCs w:val="28"/>
        </w:rPr>
      </w:pPr>
      <w:r w:rsidRPr="00A74349">
        <w:rPr>
          <w:rFonts w:ascii="Times New Roman" w:hAnsi="Times New Roman" w:cs="Times New Roman"/>
          <w:i/>
          <w:sz w:val="28"/>
          <w:szCs w:val="28"/>
        </w:rPr>
        <w:t>(ii)</w:t>
      </w:r>
      <w:r w:rsidR="007D1BD7" w:rsidRPr="00A74349">
        <w:rPr>
          <w:rFonts w:ascii="Times New Roman" w:hAnsi="Times New Roman" w:cs="Times New Roman"/>
          <w:sz w:val="28"/>
          <w:szCs w:val="28"/>
        </w:rPr>
        <w:t xml:space="preserve"> E</w:t>
      </w:r>
      <w:r w:rsidRPr="00A74349">
        <w:rPr>
          <w:rFonts w:ascii="Times New Roman" w:hAnsi="Times New Roman" w:cs="Times New Roman"/>
          <w:sz w:val="28"/>
          <w:szCs w:val="28"/>
        </w:rPr>
        <w:t xml:space="preserve">n torno a las </w:t>
      </w:r>
      <w:r w:rsidRPr="00A74349">
        <w:rPr>
          <w:rFonts w:ascii="Times New Roman" w:hAnsi="Times New Roman" w:cs="Times New Roman"/>
          <w:i/>
          <w:sz w:val="28"/>
          <w:szCs w:val="28"/>
        </w:rPr>
        <w:t>vacaciones</w:t>
      </w:r>
      <w:r w:rsidRPr="00A74349">
        <w:rPr>
          <w:rFonts w:ascii="Times New Roman" w:hAnsi="Times New Roman" w:cs="Times New Roman"/>
          <w:sz w:val="28"/>
          <w:szCs w:val="28"/>
        </w:rPr>
        <w:t xml:space="preserve">  </w:t>
      </w:r>
      <w:r w:rsidR="000B263A" w:rsidRPr="00A74349">
        <w:rPr>
          <w:rFonts w:ascii="Times New Roman" w:hAnsi="Times New Roman" w:cs="Times New Roman"/>
          <w:sz w:val="28"/>
          <w:szCs w:val="28"/>
        </w:rPr>
        <w:t xml:space="preserve">(artículo 4) </w:t>
      </w:r>
      <w:r w:rsidRPr="00A74349">
        <w:rPr>
          <w:rFonts w:ascii="Times New Roman" w:hAnsi="Times New Roman" w:cs="Times New Roman"/>
          <w:sz w:val="28"/>
          <w:szCs w:val="28"/>
        </w:rPr>
        <w:t xml:space="preserve">destacó que el artículo 187 del Código Sustantivo del Trabajo dispone que el empleador debe dar a conocer con quince (15) días de anticipación, la fecha en que le concederá el disfrute de vacaciones al trabajador, norma que es </w:t>
      </w:r>
      <w:r w:rsidRPr="00A74349">
        <w:rPr>
          <w:rFonts w:ascii="Times New Roman" w:hAnsi="Times New Roman" w:cs="Times New Roman"/>
          <w:b/>
          <w:sz w:val="28"/>
          <w:szCs w:val="28"/>
        </w:rPr>
        <w:t>insuficiente</w:t>
      </w:r>
      <w:r w:rsidRPr="00A74349">
        <w:rPr>
          <w:rFonts w:ascii="Times New Roman" w:hAnsi="Times New Roman" w:cs="Times New Roman"/>
          <w:sz w:val="28"/>
          <w:szCs w:val="28"/>
        </w:rPr>
        <w:t xml:space="preserve"> para que los empleadores puedan tomar decisiones inmediatas para conjurar la emergencia existente, derivada del nuevo COVID-19, por lo que es necesario disminuir el término de preaviso en el que se concederán vacaciones a los trabajadores</w:t>
      </w:r>
      <w:r w:rsidR="00AF6C0E" w:rsidRPr="00A74349">
        <w:rPr>
          <w:rFonts w:ascii="Times New Roman" w:hAnsi="Times New Roman" w:cs="Times New Roman"/>
          <w:sz w:val="28"/>
          <w:szCs w:val="28"/>
        </w:rPr>
        <w:t>;</w:t>
      </w:r>
      <w:r w:rsidRPr="00A74349">
        <w:rPr>
          <w:rFonts w:ascii="Times New Roman" w:hAnsi="Times New Roman" w:cs="Times New Roman"/>
          <w:sz w:val="28"/>
          <w:szCs w:val="28"/>
        </w:rPr>
        <w:t xml:space="preserve"> </w:t>
      </w:r>
    </w:p>
    <w:p w14:paraId="380CAC55" w14:textId="77777777" w:rsidR="007D1BD7" w:rsidRPr="00A74349" w:rsidRDefault="007D1BD7" w:rsidP="00A74349">
      <w:pPr>
        <w:pBdr>
          <w:top w:val="nil"/>
          <w:left w:val="nil"/>
          <w:bottom w:val="nil"/>
          <w:right w:val="nil"/>
          <w:between w:val="nil"/>
        </w:pBdr>
        <w:spacing w:after="0" w:line="240" w:lineRule="auto"/>
        <w:jc w:val="both"/>
        <w:rPr>
          <w:rFonts w:ascii="Times New Roman" w:hAnsi="Times New Roman" w:cs="Times New Roman"/>
          <w:sz w:val="28"/>
          <w:szCs w:val="28"/>
        </w:rPr>
      </w:pPr>
    </w:p>
    <w:p w14:paraId="33187582" w14:textId="72D83007" w:rsidR="007D1BD7" w:rsidRPr="00A74349" w:rsidRDefault="007D1BD7" w:rsidP="00A74349">
      <w:pPr>
        <w:pBdr>
          <w:top w:val="nil"/>
          <w:left w:val="nil"/>
          <w:bottom w:val="nil"/>
          <w:right w:val="nil"/>
          <w:between w:val="nil"/>
        </w:pBdr>
        <w:spacing w:after="0" w:line="240" w:lineRule="auto"/>
        <w:jc w:val="both"/>
        <w:rPr>
          <w:rFonts w:ascii="Times New Roman" w:hAnsi="Times New Roman" w:cs="Times New Roman"/>
          <w:sz w:val="28"/>
          <w:szCs w:val="28"/>
        </w:rPr>
      </w:pPr>
      <w:r w:rsidRPr="00A74349">
        <w:rPr>
          <w:rFonts w:ascii="Times New Roman" w:hAnsi="Times New Roman" w:cs="Times New Roman"/>
          <w:i/>
          <w:sz w:val="28"/>
          <w:szCs w:val="28"/>
        </w:rPr>
        <w:t>(</w:t>
      </w:r>
      <w:r w:rsidR="00347AAA" w:rsidRPr="00A74349">
        <w:rPr>
          <w:rFonts w:ascii="Times New Roman" w:hAnsi="Times New Roman" w:cs="Times New Roman"/>
          <w:i/>
          <w:sz w:val="28"/>
          <w:szCs w:val="28"/>
        </w:rPr>
        <w:t>i</w:t>
      </w:r>
      <w:r w:rsidR="007814C0" w:rsidRPr="00A74349">
        <w:rPr>
          <w:rFonts w:ascii="Times New Roman" w:hAnsi="Times New Roman" w:cs="Times New Roman"/>
          <w:i/>
          <w:sz w:val="28"/>
          <w:szCs w:val="28"/>
        </w:rPr>
        <w:t>i</w:t>
      </w:r>
      <w:r w:rsidR="00347AAA" w:rsidRPr="00A74349">
        <w:rPr>
          <w:rFonts w:ascii="Times New Roman" w:hAnsi="Times New Roman" w:cs="Times New Roman"/>
          <w:i/>
          <w:sz w:val="28"/>
          <w:szCs w:val="28"/>
        </w:rPr>
        <w:t>i)</w:t>
      </w:r>
      <w:r w:rsidRPr="00A74349">
        <w:rPr>
          <w:rFonts w:ascii="Times New Roman" w:hAnsi="Times New Roman" w:cs="Times New Roman"/>
          <w:sz w:val="28"/>
          <w:szCs w:val="28"/>
        </w:rPr>
        <w:t xml:space="preserve"> S</w:t>
      </w:r>
      <w:r w:rsidR="00347AAA" w:rsidRPr="00A74349">
        <w:rPr>
          <w:rFonts w:ascii="Times New Roman" w:hAnsi="Times New Roman" w:cs="Times New Roman"/>
          <w:sz w:val="28"/>
          <w:szCs w:val="28"/>
        </w:rPr>
        <w:t xml:space="preserve">obre </w:t>
      </w:r>
      <w:r w:rsidRPr="00A74349">
        <w:rPr>
          <w:rFonts w:ascii="Times New Roman" w:hAnsi="Times New Roman" w:cs="Times New Roman"/>
          <w:i/>
          <w:sz w:val="28"/>
          <w:szCs w:val="28"/>
        </w:rPr>
        <w:t xml:space="preserve">porcentajes de destinación de la cotización de </w:t>
      </w:r>
      <w:r w:rsidR="00347AAA" w:rsidRPr="00A74349">
        <w:rPr>
          <w:rFonts w:ascii="Times New Roman" w:hAnsi="Times New Roman" w:cs="Times New Roman"/>
          <w:i/>
          <w:sz w:val="28"/>
          <w:szCs w:val="28"/>
        </w:rPr>
        <w:t>riesgos laborales</w:t>
      </w:r>
      <w:r w:rsidR="000B263A" w:rsidRPr="00A74349">
        <w:rPr>
          <w:rFonts w:ascii="Times New Roman" w:hAnsi="Times New Roman" w:cs="Times New Roman"/>
          <w:sz w:val="28"/>
          <w:szCs w:val="28"/>
        </w:rPr>
        <w:t xml:space="preserve"> (artículo 5) </w:t>
      </w:r>
      <w:r w:rsidR="00347AAA" w:rsidRPr="00A74349">
        <w:rPr>
          <w:rFonts w:ascii="Times New Roman" w:hAnsi="Times New Roman" w:cs="Times New Roman"/>
          <w:sz w:val="28"/>
          <w:szCs w:val="28"/>
        </w:rPr>
        <w:t xml:space="preserve">expresó que </w:t>
      </w:r>
      <w:r w:rsidRPr="00A74349">
        <w:rPr>
          <w:rFonts w:ascii="Times New Roman" w:hAnsi="Times New Roman" w:cs="Times New Roman"/>
          <w:sz w:val="28"/>
          <w:szCs w:val="28"/>
        </w:rPr>
        <w:t xml:space="preserve">la promoción y prevención los riesgos laborales es fundamental para afrontar la emergencia Económica, Social y Ecológica dentro los ambientes laborales para salvaguardar la salud y la vida de los trabajadores y según artículo 11 de la Ley 1562 de 2012, las actividades de promoción y prevención que deben ejecutar Administradoras de Riesgos Laborales, así como la inversión de los recursos de la cotización efectuada por el empleador al Sistema de Riesgos Laborales, no incluyen las labores de prevención del contagio del coronavirus al personal directamente expuesto al virus </w:t>
      </w:r>
      <w:r w:rsidRPr="00A74349">
        <w:rPr>
          <w:rFonts w:ascii="Times New Roman" w:hAnsi="Times New Roman" w:cs="Times New Roman"/>
          <w:i/>
          <w:sz w:val="28"/>
          <w:szCs w:val="28"/>
        </w:rPr>
        <w:t xml:space="preserve">“por lo que se debe facultar a las administradoras de riesgos para la compra de elementos de protección personal, chequeos médicos frecuentes de carácter preventivo y diagnóstico, como acciones intervención directa relacionadas con la contención y atención del nuevo Coronavirus…” </w:t>
      </w:r>
      <w:r w:rsidRPr="00A74349">
        <w:rPr>
          <w:rFonts w:ascii="Times New Roman" w:hAnsi="Times New Roman" w:cs="Times New Roman"/>
          <w:sz w:val="28"/>
          <w:szCs w:val="28"/>
        </w:rPr>
        <w:t xml:space="preserve">siendo entonces necesario modificar jurídicamente el porcentaje de destinación para cubrir dichas contingencias que trae consigo la crisis. </w:t>
      </w:r>
    </w:p>
    <w:p w14:paraId="033D4FF1" w14:textId="6ED744AE" w:rsidR="007D1BD7" w:rsidRPr="00A74349" w:rsidRDefault="007D1BD7" w:rsidP="00A74349">
      <w:pPr>
        <w:pBdr>
          <w:top w:val="nil"/>
          <w:left w:val="nil"/>
          <w:bottom w:val="nil"/>
          <w:right w:val="nil"/>
          <w:between w:val="nil"/>
        </w:pBdr>
        <w:spacing w:after="0" w:line="240" w:lineRule="auto"/>
        <w:jc w:val="both"/>
        <w:rPr>
          <w:rFonts w:ascii="Times New Roman" w:hAnsi="Times New Roman" w:cs="Times New Roman"/>
          <w:sz w:val="28"/>
          <w:szCs w:val="28"/>
        </w:rPr>
      </w:pPr>
    </w:p>
    <w:p w14:paraId="1BF80CBE" w14:textId="73115B1B" w:rsidR="00804262" w:rsidRPr="00A74349" w:rsidRDefault="007814C0" w:rsidP="00A74349">
      <w:pPr>
        <w:pBdr>
          <w:top w:val="nil"/>
          <w:left w:val="nil"/>
          <w:bottom w:val="nil"/>
          <w:right w:val="nil"/>
          <w:between w:val="nil"/>
        </w:pBdr>
        <w:spacing w:after="0" w:line="240" w:lineRule="auto"/>
        <w:jc w:val="both"/>
        <w:rPr>
          <w:rFonts w:ascii="Times New Roman" w:hAnsi="Times New Roman" w:cs="Times New Roman"/>
          <w:sz w:val="28"/>
          <w:szCs w:val="28"/>
        </w:rPr>
      </w:pPr>
      <w:r w:rsidRPr="00A74349">
        <w:rPr>
          <w:rFonts w:ascii="Times New Roman" w:hAnsi="Times New Roman" w:cs="Times New Roman"/>
          <w:i/>
          <w:sz w:val="28"/>
          <w:szCs w:val="28"/>
        </w:rPr>
        <w:t>(iv</w:t>
      </w:r>
      <w:r w:rsidR="007D1BD7" w:rsidRPr="00A74349">
        <w:rPr>
          <w:rFonts w:ascii="Times New Roman" w:hAnsi="Times New Roman" w:cs="Times New Roman"/>
          <w:i/>
          <w:sz w:val="28"/>
          <w:szCs w:val="28"/>
        </w:rPr>
        <w:t>)</w:t>
      </w:r>
      <w:r w:rsidR="007D1BD7" w:rsidRPr="00A74349">
        <w:rPr>
          <w:rFonts w:ascii="Times New Roman" w:hAnsi="Times New Roman" w:cs="Times New Roman"/>
          <w:sz w:val="28"/>
          <w:szCs w:val="28"/>
        </w:rPr>
        <w:t xml:space="preserve"> Respecto del </w:t>
      </w:r>
      <w:r w:rsidR="007D1BD7" w:rsidRPr="00A74349">
        <w:rPr>
          <w:rFonts w:ascii="Times New Roman" w:hAnsi="Times New Roman" w:cs="Times New Roman"/>
          <w:i/>
          <w:sz w:val="28"/>
          <w:szCs w:val="28"/>
        </w:rPr>
        <w:t>benefici</w:t>
      </w:r>
      <w:r w:rsidRPr="00A74349">
        <w:rPr>
          <w:rFonts w:ascii="Times New Roman" w:hAnsi="Times New Roman" w:cs="Times New Roman"/>
          <w:i/>
          <w:sz w:val="28"/>
          <w:szCs w:val="28"/>
        </w:rPr>
        <w:t>o de protección al cesante</w:t>
      </w:r>
      <w:r w:rsidRPr="00A74349">
        <w:rPr>
          <w:rFonts w:ascii="Times New Roman" w:hAnsi="Times New Roman" w:cs="Times New Roman"/>
          <w:sz w:val="28"/>
          <w:szCs w:val="28"/>
        </w:rPr>
        <w:t xml:space="preserve"> </w:t>
      </w:r>
      <w:r w:rsidR="000E0A6F" w:rsidRPr="00A74349">
        <w:rPr>
          <w:rFonts w:ascii="Times New Roman" w:hAnsi="Times New Roman" w:cs="Times New Roman"/>
          <w:sz w:val="28"/>
          <w:szCs w:val="28"/>
        </w:rPr>
        <w:t xml:space="preserve">(artículo 6) </w:t>
      </w:r>
      <w:r w:rsidRPr="00A74349">
        <w:rPr>
          <w:rFonts w:ascii="Times New Roman" w:hAnsi="Times New Roman" w:cs="Times New Roman"/>
          <w:sz w:val="28"/>
          <w:szCs w:val="28"/>
        </w:rPr>
        <w:t>por Covid-</w:t>
      </w:r>
      <w:r w:rsidR="007D1BD7" w:rsidRPr="00A74349">
        <w:rPr>
          <w:rFonts w:ascii="Times New Roman" w:hAnsi="Times New Roman" w:cs="Times New Roman"/>
          <w:sz w:val="28"/>
          <w:szCs w:val="28"/>
        </w:rPr>
        <w:t>19, se advirtió que, la Ley 1636 de 2013 creó el Mecanismo de Protección al Cesante con el fin de mitigar los efectos del desempleo que enfrentan los trabajadores sin que dentro de los beneficios exista un mecanismo para el cubrimiento de los gastos de quienes en razón de la pandemia pierdan el empleo, por lo que</w:t>
      </w:r>
      <w:r w:rsidR="00804262" w:rsidRPr="00A74349">
        <w:rPr>
          <w:rFonts w:ascii="Times New Roman" w:hAnsi="Times New Roman" w:cs="Times New Roman"/>
          <w:sz w:val="28"/>
          <w:szCs w:val="28"/>
        </w:rPr>
        <w:t>,</w:t>
      </w:r>
      <w:r w:rsidR="007D1BD7" w:rsidRPr="00A74349">
        <w:rPr>
          <w:rFonts w:ascii="Times New Roman" w:hAnsi="Times New Roman" w:cs="Times New Roman"/>
          <w:sz w:val="28"/>
          <w:szCs w:val="28"/>
        </w:rPr>
        <w:t xml:space="preserve"> al</w:t>
      </w:r>
      <w:r w:rsidR="00804262" w:rsidRPr="00A74349">
        <w:rPr>
          <w:rFonts w:ascii="Times New Roman" w:hAnsi="Times New Roman" w:cs="Times New Roman"/>
          <w:sz w:val="28"/>
          <w:szCs w:val="28"/>
        </w:rPr>
        <w:t xml:space="preserve"> </w:t>
      </w:r>
      <w:r w:rsidR="007D1BD7" w:rsidRPr="00A74349">
        <w:rPr>
          <w:rFonts w:ascii="Times New Roman" w:hAnsi="Times New Roman" w:cs="Times New Roman"/>
          <w:sz w:val="28"/>
          <w:szCs w:val="28"/>
        </w:rPr>
        <w:t xml:space="preserve">no contar con tal beneficio, </w:t>
      </w:r>
      <w:r w:rsidR="00804262" w:rsidRPr="00A74349">
        <w:rPr>
          <w:rFonts w:ascii="Times New Roman" w:hAnsi="Times New Roman" w:cs="Times New Roman"/>
          <w:sz w:val="28"/>
          <w:szCs w:val="28"/>
        </w:rPr>
        <w:t xml:space="preserve">ante la </w:t>
      </w:r>
      <w:r w:rsidR="00804262" w:rsidRPr="00A74349">
        <w:rPr>
          <w:rFonts w:ascii="Times New Roman" w:hAnsi="Times New Roman" w:cs="Times New Roman"/>
          <w:b/>
          <w:sz w:val="28"/>
          <w:szCs w:val="28"/>
        </w:rPr>
        <w:t>insuficiencia</w:t>
      </w:r>
      <w:r w:rsidR="00804262" w:rsidRPr="00A74349">
        <w:rPr>
          <w:rFonts w:ascii="Times New Roman" w:hAnsi="Times New Roman" w:cs="Times New Roman"/>
          <w:sz w:val="28"/>
          <w:szCs w:val="28"/>
        </w:rPr>
        <w:t xml:space="preserve"> de protección de los mecanismos a disposición, jurídicamente se advirtió la necesidad de </w:t>
      </w:r>
      <w:r w:rsidR="007D1BD7" w:rsidRPr="00A74349">
        <w:rPr>
          <w:rFonts w:ascii="Times New Roman" w:hAnsi="Times New Roman" w:cs="Times New Roman"/>
          <w:sz w:val="28"/>
          <w:szCs w:val="28"/>
        </w:rPr>
        <w:t xml:space="preserve">brindar una adecuada protección durante la coyuntura actual al trabajador cesante y </w:t>
      </w:r>
      <w:r w:rsidR="00804262" w:rsidRPr="00A74349">
        <w:rPr>
          <w:rFonts w:ascii="Times New Roman" w:hAnsi="Times New Roman" w:cs="Times New Roman"/>
          <w:sz w:val="28"/>
          <w:szCs w:val="28"/>
        </w:rPr>
        <w:t xml:space="preserve">a su familia, y se conjuró la </w:t>
      </w:r>
      <w:r w:rsidR="007D1BD7" w:rsidRPr="00A74349">
        <w:rPr>
          <w:rFonts w:ascii="Times New Roman" w:hAnsi="Times New Roman" w:cs="Times New Roman"/>
          <w:sz w:val="28"/>
          <w:szCs w:val="28"/>
        </w:rPr>
        <w:t>coyuntura</w:t>
      </w:r>
      <w:r w:rsidR="00804262" w:rsidRPr="00A74349">
        <w:rPr>
          <w:rFonts w:ascii="Times New Roman" w:hAnsi="Times New Roman" w:cs="Times New Roman"/>
          <w:sz w:val="28"/>
          <w:szCs w:val="28"/>
        </w:rPr>
        <w:t xml:space="preserve"> con la creación del mencionado mecanismo; siendo necesaria además una medida financiera de apalancamiento a partir de</w:t>
      </w:r>
      <w:r w:rsidR="007D1BD7" w:rsidRPr="00A74349">
        <w:rPr>
          <w:rFonts w:ascii="Times New Roman" w:hAnsi="Times New Roman" w:cs="Times New Roman"/>
          <w:sz w:val="28"/>
          <w:szCs w:val="28"/>
        </w:rPr>
        <w:t xml:space="preserve"> unidad de caja, para que</w:t>
      </w:r>
      <w:r w:rsidR="00804262" w:rsidRPr="00A74349">
        <w:rPr>
          <w:rFonts w:ascii="Times New Roman" w:hAnsi="Times New Roman" w:cs="Times New Roman"/>
          <w:sz w:val="28"/>
          <w:szCs w:val="28"/>
        </w:rPr>
        <w:t xml:space="preserve"> Cajas Compensación Familiar pudieran </w:t>
      </w:r>
      <w:r w:rsidR="007D1BD7" w:rsidRPr="00A74349">
        <w:rPr>
          <w:rFonts w:ascii="Times New Roman" w:hAnsi="Times New Roman" w:cs="Times New Roman"/>
          <w:sz w:val="28"/>
          <w:szCs w:val="28"/>
        </w:rPr>
        <w:t xml:space="preserve">apalancar </w:t>
      </w:r>
      <w:r w:rsidR="00804262" w:rsidRPr="00A74349">
        <w:rPr>
          <w:rFonts w:ascii="Times New Roman" w:hAnsi="Times New Roman" w:cs="Times New Roman"/>
          <w:sz w:val="28"/>
          <w:szCs w:val="28"/>
        </w:rPr>
        <w:t xml:space="preserve">los </w:t>
      </w:r>
      <w:r w:rsidR="007D1BD7" w:rsidRPr="00A74349">
        <w:rPr>
          <w:rFonts w:ascii="Times New Roman" w:hAnsi="Times New Roman" w:cs="Times New Roman"/>
          <w:sz w:val="28"/>
          <w:szCs w:val="28"/>
        </w:rPr>
        <w:t>recursos entre las subcuentas del Fondo de Solidaridad, Fomento al Empleo y Protección FOSFEC,</w:t>
      </w:r>
      <w:r w:rsidR="00804262" w:rsidRPr="00A74349">
        <w:rPr>
          <w:rFonts w:ascii="Times New Roman" w:hAnsi="Times New Roman" w:cs="Times New Roman"/>
          <w:sz w:val="28"/>
          <w:szCs w:val="28"/>
        </w:rPr>
        <w:t xml:space="preserve"> dado que </w:t>
      </w:r>
      <w:r w:rsidR="007D1BD7" w:rsidRPr="00A74349">
        <w:rPr>
          <w:rFonts w:ascii="Times New Roman" w:hAnsi="Times New Roman" w:cs="Times New Roman"/>
          <w:sz w:val="28"/>
          <w:szCs w:val="28"/>
        </w:rPr>
        <w:t xml:space="preserve">las normas </w:t>
      </w:r>
      <w:r w:rsidR="00804262" w:rsidRPr="00A74349">
        <w:rPr>
          <w:rFonts w:ascii="Times New Roman" w:hAnsi="Times New Roman" w:cs="Times New Roman"/>
          <w:sz w:val="28"/>
          <w:szCs w:val="28"/>
        </w:rPr>
        <w:t xml:space="preserve">disponibles eran </w:t>
      </w:r>
      <w:r w:rsidR="007D1BD7" w:rsidRPr="00A74349">
        <w:rPr>
          <w:rFonts w:ascii="Times New Roman" w:hAnsi="Times New Roman" w:cs="Times New Roman"/>
          <w:b/>
          <w:sz w:val="28"/>
          <w:szCs w:val="28"/>
        </w:rPr>
        <w:t>insuficientes</w:t>
      </w:r>
      <w:r w:rsidR="007D1BD7" w:rsidRPr="00A74349">
        <w:rPr>
          <w:rFonts w:ascii="Times New Roman" w:hAnsi="Times New Roman" w:cs="Times New Roman"/>
          <w:sz w:val="28"/>
          <w:szCs w:val="28"/>
        </w:rPr>
        <w:t xml:space="preserve"> para que se pueda dar un apalancamiento de recursos y atender los beneficios</w:t>
      </w:r>
      <w:r w:rsidR="00804262" w:rsidRPr="00A74349">
        <w:rPr>
          <w:rFonts w:ascii="Times New Roman" w:hAnsi="Times New Roman" w:cs="Times New Roman"/>
          <w:sz w:val="28"/>
          <w:szCs w:val="28"/>
        </w:rPr>
        <w:t xml:space="preserve">. Así las </w:t>
      </w:r>
      <w:r w:rsidR="009057C0" w:rsidRPr="00A74349">
        <w:rPr>
          <w:rFonts w:ascii="Times New Roman" w:hAnsi="Times New Roman" w:cs="Times New Roman"/>
          <w:sz w:val="28"/>
          <w:szCs w:val="28"/>
        </w:rPr>
        <w:t>cosas,</w:t>
      </w:r>
      <w:r w:rsidR="00804262" w:rsidRPr="00A74349">
        <w:rPr>
          <w:rFonts w:ascii="Times New Roman" w:hAnsi="Times New Roman" w:cs="Times New Roman"/>
          <w:sz w:val="28"/>
          <w:szCs w:val="28"/>
        </w:rPr>
        <w:t xml:space="preserve"> las medidas adoptadas sobre este particular encuentran superado el juico de necesidad jurídica. </w:t>
      </w:r>
    </w:p>
    <w:p w14:paraId="5372B3EE" w14:textId="77777777" w:rsidR="000E0A6F" w:rsidRPr="00A74349" w:rsidRDefault="000E0A6F" w:rsidP="00A74349">
      <w:pPr>
        <w:pBdr>
          <w:top w:val="nil"/>
          <w:left w:val="nil"/>
          <w:bottom w:val="nil"/>
          <w:right w:val="nil"/>
          <w:between w:val="nil"/>
        </w:pBdr>
        <w:spacing w:after="0" w:line="240" w:lineRule="auto"/>
        <w:jc w:val="both"/>
        <w:rPr>
          <w:rFonts w:ascii="Times New Roman" w:hAnsi="Times New Roman" w:cs="Times New Roman"/>
          <w:sz w:val="28"/>
          <w:szCs w:val="28"/>
        </w:rPr>
      </w:pPr>
    </w:p>
    <w:p w14:paraId="72C1B565" w14:textId="3871017C" w:rsidR="000E0A6F" w:rsidRPr="00A74349" w:rsidRDefault="000E0A6F" w:rsidP="00A74349">
      <w:pPr>
        <w:pBdr>
          <w:top w:val="nil"/>
          <w:left w:val="nil"/>
          <w:bottom w:val="nil"/>
          <w:right w:val="nil"/>
          <w:between w:val="nil"/>
        </w:pBdr>
        <w:spacing w:after="0" w:line="240" w:lineRule="auto"/>
        <w:jc w:val="both"/>
        <w:rPr>
          <w:rFonts w:ascii="Times New Roman" w:hAnsi="Times New Roman" w:cs="Times New Roman"/>
          <w:sz w:val="28"/>
          <w:szCs w:val="28"/>
        </w:rPr>
      </w:pPr>
      <w:r w:rsidRPr="00A74349">
        <w:rPr>
          <w:rFonts w:ascii="Times New Roman" w:hAnsi="Times New Roman" w:cs="Times New Roman"/>
          <w:i/>
          <w:sz w:val="28"/>
          <w:szCs w:val="28"/>
        </w:rPr>
        <w:t>(v)</w:t>
      </w:r>
      <w:r w:rsidRPr="00A74349">
        <w:rPr>
          <w:rFonts w:ascii="Times New Roman" w:hAnsi="Times New Roman" w:cs="Times New Roman"/>
          <w:sz w:val="28"/>
          <w:szCs w:val="28"/>
        </w:rPr>
        <w:t xml:space="preserve"> Particularmente, sobre la metodología de </w:t>
      </w:r>
      <w:r w:rsidRPr="00A74349">
        <w:rPr>
          <w:rFonts w:ascii="Times New Roman" w:hAnsi="Times New Roman" w:cs="Times New Roman"/>
          <w:i/>
          <w:sz w:val="28"/>
          <w:szCs w:val="28"/>
        </w:rPr>
        <w:t>apalancamiento</w:t>
      </w:r>
      <w:r w:rsidRPr="00A74349">
        <w:rPr>
          <w:rFonts w:ascii="Times New Roman" w:hAnsi="Times New Roman" w:cs="Times New Roman"/>
          <w:sz w:val="28"/>
          <w:szCs w:val="28"/>
        </w:rPr>
        <w:t xml:space="preserve"> (artículo 7) el decreto demostró que se trata de un contenido financiero necesario para lograr garantizar los recursos que cubrirán el beneficio. Por lo anterior, jurídicamente se trata de una medida necesaria. Pese a que de modo inicial podría pensarse que la medida contenida en el artículo 6 podría generar una desfinanciación del FOSFEC, como lo sugieren algunas intervenciones</w:t>
      </w:r>
      <w:r w:rsidRPr="00A74349">
        <w:rPr>
          <w:rStyle w:val="Refdenotaalpie"/>
          <w:rFonts w:ascii="Times New Roman" w:hAnsi="Times New Roman" w:cs="Times New Roman"/>
          <w:sz w:val="28"/>
          <w:szCs w:val="28"/>
        </w:rPr>
        <w:footnoteReference w:id="153"/>
      </w:r>
      <w:r w:rsidRPr="00A74349">
        <w:rPr>
          <w:rFonts w:ascii="Times New Roman" w:hAnsi="Times New Roman" w:cs="Times New Roman"/>
          <w:sz w:val="28"/>
          <w:szCs w:val="28"/>
        </w:rPr>
        <w:t xml:space="preserve">, mediante Decreto Legislativo 553 del 16 de abril de 2020, se dispuso que el FOME transfiera recursos a las Cajas de Compensación Familiar, con una destinación específica a la subcuenta de prestaciones económicas del FOSFEC, y con ello apalancar la financiación de las prestaciones económicas para los trabajadores cesantes (art. 11, Ley 1636 de 2013).  </w:t>
      </w:r>
    </w:p>
    <w:p w14:paraId="230BE7B7" w14:textId="77777777" w:rsidR="00804262" w:rsidRPr="00A74349" w:rsidRDefault="00804262" w:rsidP="00A74349">
      <w:pPr>
        <w:pBdr>
          <w:top w:val="nil"/>
          <w:left w:val="nil"/>
          <w:bottom w:val="nil"/>
          <w:right w:val="nil"/>
          <w:between w:val="nil"/>
        </w:pBdr>
        <w:spacing w:after="0" w:line="240" w:lineRule="auto"/>
        <w:jc w:val="both"/>
        <w:rPr>
          <w:rFonts w:ascii="Times New Roman" w:hAnsi="Times New Roman" w:cs="Times New Roman"/>
          <w:sz w:val="28"/>
          <w:szCs w:val="28"/>
        </w:rPr>
      </w:pPr>
    </w:p>
    <w:p w14:paraId="3DD0AEEE" w14:textId="0F7944C3" w:rsidR="00606CDF" w:rsidRPr="00A74349" w:rsidRDefault="000E0A6F" w:rsidP="00A74349">
      <w:pPr>
        <w:pBdr>
          <w:top w:val="nil"/>
          <w:left w:val="nil"/>
          <w:bottom w:val="nil"/>
          <w:right w:val="nil"/>
          <w:between w:val="nil"/>
        </w:pBdr>
        <w:spacing w:after="0" w:line="240" w:lineRule="auto"/>
        <w:jc w:val="both"/>
        <w:rPr>
          <w:rFonts w:ascii="Times New Roman" w:hAnsi="Times New Roman" w:cs="Times New Roman"/>
          <w:sz w:val="28"/>
          <w:szCs w:val="28"/>
        </w:rPr>
      </w:pPr>
      <w:r w:rsidRPr="00A74349">
        <w:rPr>
          <w:rFonts w:ascii="Times New Roman" w:hAnsi="Times New Roman" w:cs="Times New Roman"/>
          <w:i/>
          <w:sz w:val="28"/>
          <w:szCs w:val="28"/>
        </w:rPr>
        <w:t>(</w:t>
      </w:r>
      <w:r w:rsidR="00606CDF" w:rsidRPr="00A74349">
        <w:rPr>
          <w:rFonts w:ascii="Times New Roman" w:hAnsi="Times New Roman" w:cs="Times New Roman"/>
          <w:i/>
          <w:sz w:val="28"/>
          <w:szCs w:val="28"/>
        </w:rPr>
        <w:t>v</w:t>
      </w:r>
      <w:r w:rsidRPr="00A74349">
        <w:rPr>
          <w:rFonts w:ascii="Times New Roman" w:hAnsi="Times New Roman" w:cs="Times New Roman"/>
          <w:i/>
          <w:sz w:val="28"/>
          <w:szCs w:val="28"/>
        </w:rPr>
        <w:t>i</w:t>
      </w:r>
      <w:r w:rsidR="00606CDF" w:rsidRPr="00A74349">
        <w:rPr>
          <w:rFonts w:ascii="Times New Roman" w:hAnsi="Times New Roman" w:cs="Times New Roman"/>
          <w:i/>
          <w:sz w:val="28"/>
          <w:szCs w:val="28"/>
        </w:rPr>
        <w:t>)</w:t>
      </w:r>
      <w:r w:rsidR="00606CDF" w:rsidRPr="00A74349">
        <w:rPr>
          <w:rFonts w:ascii="Times New Roman" w:hAnsi="Times New Roman" w:cs="Times New Roman"/>
          <w:sz w:val="28"/>
          <w:szCs w:val="28"/>
        </w:rPr>
        <w:t xml:space="preserve"> Finalmente sobre la </w:t>
      </w:r>
      <w:r w:rsidR="00606CDF" w:rsidRPr="00A74349">
        <w:rPr>
          <w:rFonts w:ascii="Times New Roman" w:hAnsi="Times New Roman" w:cs="Times New Roman"/>
          <w:i/>
          <w:sz w:val="28"/>
          <w:szCs w:val="28"/>
        </w:rPr>
        <w:t>suspensión de la fe de vida</w:t>
      </w:r>
      <w:r w:rsidR="00606CDF" w:rsidRPr="00A74349">
        <w:rPr>
          <w:rFonts w:ascii="Times New Roman" w:hAnsi="Times New Roman" w:cs="Times New Roman"/>
          <w:sz w:val="28"/>
          <w:szCs w:val="28"/>
        </w:rPr>
        <w:t xml:space="preserve">, se demostró que jurídicamente, no existía medida distinta para permitir el disfrute de los derechos pensionales de los connacionales en el extranjero, que la suspensión de tal exigencia. </w:t>
      </w:r>
    </w:p>
    <w:p w14:paraId="19293E76" w14:textId="77777777" w:rsidR="00606CDF" w:rsidRPr="00A74349" w:rsidRDefault="00606CDF" w:rsidP="00A74349">
      <w:pPr>
        <w:pBdr>
          <w:top w:val="nil"/>
          <w:left w:val="nil"/>
          <w:bottom w:val="nil"/>
          <w:right w:val="nil"/>
          <w:between w:val="nil"/>
        </w:pBdr>
        <w:spacing w:after="0" w:line="240" w:lineRule="auto"/>
        <w:jc w:val="both"/>
        <w:rPr>
          <w:rFonts w:ascii="Times New Roman" w:hAnsi="Times New Roman" w:cs="Times New Roman"/>
          <w:sz w:val="28"/>
          <w:szCs w:val="28"/>
        </w:rPr>
      </w:pPr>
    </w:p>
    <w:p w14:paraId="7D488555" w14:textId="1E1239EB" w:rsidR="00606CDF" w:rsidRPr="00A74349" w:rsidRDefault="00606CDF" w:rsidP="00A74349">
      <w:pPr>
        <w:numPr>
          <w:ilvl w:val="0"/>
          <w:numId w:val="16"/>
        </w:numPr>
        <w:pBdr>
          <w:top w:val="nil"/>
          <w:left w:val="nil"/>
          <w:bottom w:val="nil"/>
          <w:right w:val="nil"/>
          <w:between w:val="nil"/>
        </w:pBdr>
        <w:tabs>
          <w:tab w:val="num" w:pos="567"/>
        </w:tabs>
        <w:spacing w:after="0" w:line="240" w:lineRule="auto"/>
        <w:ind w:left="0"/>
        <w:jc w:val="both"/>
        <w:rPr>
          <w:rFonts w:ascii="Times New Roman" w:hAnsi="Times New Roman" w:cs="Times New Roman"/>
          <w:color w:val="000000"/>
          <w:sz w:val="28"/>
          <w:szCs w:val="28"/>
        </w:rPr>
      </w:pPr>
      <w:r w:rsidRPr="00A74349">
        <w:rPr>
          <w:rFonts w:ascii="Times New Roman" w:hAnsi="Times New Roman" w:cs="Times New Roman"/>
          <w:sz w:val="28"/>
          <w:szCs w:val="28"/>
          <w:lang w:val="es-ES_tradnl"/>
        </w:rPr>
        <w:t xml:space="preserve">Por lo anterior la </w:t>
      </w:r>
      <w:r w:rsidR="00EA1E3A" w:rsidRPr="00A74349">
        <w:rPr>
          <w:rFonts w:ascii="Times New Roman" w:hAnsi="Times New Roman" w:cs="Times New Roman"/>
          <w:sz w:val="28"/>
          <w:szCs w:val="28"/>
          <w:lang w:val="es-ES_tradnl"/>
        </w:rPr>
        <w:t>C</w:t>
      </w:r>
      <w:r w:rsidRPr="00A74349">
        <w:rPr>
          <w:rFonts w:ascii="Times New Roman" w:hAnsi="Times New Roman" w:cs="Times New Roman"/>
          <w:sz w:val="28"/>
          <w:szCs w:val="28"/>
          <w:lang w:val="es-ES_tradnl"/>
        </w:rPr>
        <w:t xml:space="preserve">orte advierte que todas las medidas excepcionales y temporales del presente decreto se adoptaron a partir de la inexistencia </w:t>
      </w:r>
      <w:r w:rsidRPr="00A74349">
        <w:rPr>
          <w:rFonts w:ascii="Times New Roman" w:hAnsi="Times New Roman" w:cs="Times New Roman"/>
          <w:color w:val="000000"/>
          <w:sz w:val="28"/>
          <w:szCs w:val="28"/>
        </w:rPr>
        <w:t>en el ordenamiento jurídico ordinario de previsiones legales que fueran suficientes y adecuadas para lograr los objetivos de aquellas.</w:t>
      </w:r>
    </w:p>
    <w:p w14:paraId="393FCEEC" w14:textId="5C980087" w:rsidR="00064A70" w:rsidRPr="00A74349" w:rsidRDefault="00064A70"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22A005C0" w14:textId="77777777" w:rsidR="007512D7" w:rsidRPr="00A74349" w:rsidRDefault="007512D7" w:rsidP="00A74349">
      <w:pPr>
        <w:pBdr>
          <w:top w:val="nil"/>
          <w:left w:val="nil"/>
          <w:bottom w:val="nil"/>
          <w:right w:val="nil"/>
          <w:between w:val="nil"/>
        </w:pBdr>
        <w:spacing w:after="0" w:line="240" w:lineRule="auto"/>
        <w:jc w:val="both"/>
        <w:rPr>
          <w:rFonts w:ascii="Times New Roman" w:hAnsi="Times New Roman" w:cs="Times New Roman"/>
          <w:b/>
          <w:i/>
          <w:sz w:val="28"/>
          <w:szCs w:val="28"/>
          <w:lang w:val="es-ES_tradnl"/>
        </w:rPr>
      </w:pPr>
      <w:r w:rsidRPr="00A74349">
        <w:rPr>
          <w:rFonts w:ascii="Times New Roman" w:hAnsi="Times New Roman" w:cs="Times New Roman"/>
          <w:b/>
          <w:i/>
          <w:sz w:val="28"/>
          <w:szCs w:val="28"/>
          <w:lang w:val="es-ES_tradnl"/>
        </w:rPr>
        <w:t xml:space="preserve">Juicio de proporcionalidad </w:t>
      </w:r>
    </w:p>
    <w:p w14:paraId="70094AE6" w14:textId="77777777" w:rsidR="007512D7" w:rsidRPr="00A74349" w:rsidRDefault="007512D7"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3F853F79" w14:textId="27C160C7" w:rsidR="00266A96" w:rsidRPr="00A74349" w:rsidRDefault="00266A96" w:rsidP="00A74349">
      <w:pPr>
        <w:numPr>
          <w:ilvl w:val="0"/>
          <w:numId w:val="16"/>
        </w:numPr>
        <w:pBdr>
          <w:top w:val="nil"/>
          <w:left w:val="nil"/>
          <w:bottom w:val="nil"/>
          <w:right w:val="nil"/>
          <w:between w:val="nil"/>
        </w:pBd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La Sala considera que las seis medidas contenidas en el decreto objeto de estudio cumplen con el juicio de proporcionalidad, pues son respuestas equilibradas frente a la gravedad de los hechos que causaron la crisis, según se explica a continuación: </w:t>
      </w:r>
    </w:p>
    <w:p w14:paraId="4FB8DF4E" w14:textId="77777777" w:rsidR="00266A96" w:rsidRPr="00A74349" w:rsidRDefault="00266A96"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1CEC7526" w14:textId="435EB36B" w:rsidR="0028643F" w:rsidRPr="00A74349" w:rsidRDefault="00266A96" w:rsidP="00A74349">
      <w:pPr>
        <w:numPr>
          <w:ilvl w:val="0"/>
          <w:numId w:val="16"/>
        </w:numPr>
        <w:pBdr>
          <w:top w:val="nil"/>
          <w:left w:val="nil"/>
          <w:bottom w:val="nil"/>
          <w:right w:val="nil"/>
          <w:between w:val="nil"/>
        </w:pBd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La medida que habilita el retiro parcial de las cesantías (artículo 3) desarrolla la esencia misma de dicho auxilio, esto es, que los recursos protejan a los trabajadores y sus familias en periodos de inestabilidad en el empleo. Además, es una posibilidad limitada en valor y tiempo, si se tiene en cuenta que el trabajador únicamente podrá retirar, cada mes de su cuenta, el monto que le permita compensar el valor en que se redujo su ingreso mensual; lo anterior, únicamente de manera temporal. Bajo ese entendido,</w:t>
      </w:r>
      <w:r w:rsidR="0028643F" w:rsidRPr="00A74349">
        <w:rPr>
          <w:rFonts w:ascii="Times New Roman" w:hAnsi="Times New Roman" w:cs="Times New Roman"/>
          <w:sz w:val="28"/>
          <w:szCs w:val="28"/>
          <w:lang w:val="es-ES_tradnl"/>
        </w:rPr>
        <w:t xml:space="preserve"> aunque la medida implica una modificación en el uso del auxilio de cesantías, </w:t>
      </w:r>
      <w:r w:rsidRPr="00A74349">
        <w:rPr>
          <w:rFonts w:ascii="Times New Roman" w:hAnsi="Times New Roman" w:cs="Times New Roman"/>
          <w:sz w:val="28"/>
          <w:szCs w:val="28"/>
          <w:lang w:val="es-ES_tradnl"/>
        </w:rPr>
        <w:t>garantiza los derechos sociales de los trabajadores en esta época de crisis</w:t>
      </w:r>
      <w:r w:rsidR="0028643F" w:rsidRPr="00A74349">
        <w:rPr>
          <w:rFonts w:ascii="Times New Roman" w:hAnsi="Times New Roman" w:cs="Times New Roman"/>
          <w:sz w:val="28"/>
          <w:szCs w:val="28"/>
          <w:lang w:val="es-ES_tradnl"/>
        </w:rPr>
        <w:t xml:space="preserve">, que se caracteriza por sus graves efectos sin precedentes, </w:t>
      </w:r>
      <w:r w:rsidRPr="00A74349">
        <w:rPr>
          <w:rFonts w:ascii="Times New Roman" w:hAnsi="Times New Roman" w:cs="Times New Roman"/>
          <w:sz w:val="28"/>
          <w:szCs w:val="28"/>
          <w:lang w:val="es-ES_tradnl"/>
        </w:rPr>
        <w:t xml:space="preserve">en tanto pretende </w:t>
      </w:r>
      <w:r w:rsidR="00220405" w:rsidRPr="00A74349">
        <w:rPr>
          <w:rFonts w:ascii="Times New Roman" w:hAnsi="Times New Roman" w:cs="Times New Roman"/>
          <w:sz w:val="28"/>
          <w:szCs w:val="28"/>
        </w:rPr>
        <w:t>conjurar los efectos que en la calidad de vida de los trabajadores está teniendo la medida de aislamiento como método demostrado para evitar la acelerada propagación de una pandemia que</w:t>
      </w:r>
      <w:r w:rsidRPr="00A74349">
        <w:rPr>
          <w:rFonts w:ascii="Times New Roman" w:hAnsi="Times New Roman" w:cs="Times New Roman"/>
          <w:sz w:val="28"/>
          <w:szCs w:val="28"/>
        </w:rPr>
        <w:t xml:space="preserve"> puede costar millones de vidas.</w:t>
      </w:r>
    </w:p>
    <w:p w14:paraId="1F885D3D" w14:textId="77777777" w:rsidR="001C26D0" w:rsidRPr="00A74349" w:rsidRDefault="001C26D0"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04098659" w14:textId="1A2FE56E" w:rsidR="0011224C" w:rsidRPr="00A74349" w:rsidRDefault="0028643F" w:rsidP="00A74349">
      <w:pPr>
        <w:numPr>
          <w:ilvl w:val="0"/>
          <w:numId w:val="16"/>
        </w:numPr>
        <w:pBdr>
          <w:top w:val="nil"/>
          <w:left w:val="nil"/>
          <w:bottom w:val="nil"/>
          <w:right w:val="nil"/>
          <w:between w:val="nil"/>
        </w:pBd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rPr>
        <w:t>En igual sentido, la medida concerniente a las vacaciones (artículo 4) ofrece una respuesta equilibrada frente a la gravedad de los hechos que causaron la crisis. Más que restringir derechos o garantías constitucionales, busca ser una herramienta útil para tomar medidas urgentes y necesarias que brinda</w:t>
      </w:r>
      <w:r w:rsidR="00220405" w:rsidRPr="00A74349">
        <w:rPr>
          <w:rFonts w:ascii="Times New Roman" w:hAnsi="Times New Roman" w:cs="Times New Roman"/>
          <w:sz w:val="28"/>
          <w:szCs w:val="28"/>
        </w:rPr>
        <w:t xml:space="preserve"> alternativas </w:t>
      </w:r>
      <w:r w:rsidRPr="00A74349">
        <w:rPr>
          <w:rFonts w:ascii="Times New Roman" w:hAnsi="Times New Roman" w:cs="Times New Roman"/>
          <w:sz w:val="28"/>
          <w:szCs w:val="28"/>
        </w:rPr>
        <w:t>para proteger</w:t>
      </w:r>
      <w:r w:rsidR="00220405" w:rsidRPr="00A74349">
        <w:rPr>
          <w:rFonts w:ascii="Times New Roman" w:hAnsi="Times New Roman" w:cs="Times New Roman"/>
          <w:sz w:val="28"/>
          <w:szCs w:val="28"/>
        </w:rPr>
        <w:t xml:space="preserve"> el empleo y procurar su conservación. </w:t>
      </w:r>
      <w:r w:rsidRPr="00A74349">
        <w:rPr>
          <w:rFonts w:ascii="Times New Roman" w:hAnsi="Times New Roman" w:cs="Times New Roman"/>
          <w:sz w:val="28"/>
          <w:szCs w:val="28"/>
        </w:rPr>
        <w:t>A</w:t>
      </w:r>
      <w:r w:rsidR="00220405" w:rsidRPr="00A74349">
        <w:rPr>
          <w:rFonts w:ascii="Times New Roman" w:hAnsi="Times New Roman" w:cs="Times New Roman"/>
          <w:sz w:val="28"/>
          <w:szCs w:val="28"/>
        </w:rPr>
        <w:t xml:space="preserve"> partir de </w:t>
      </w:r>
      <w:r w:rsidR="001C26D0" w:rsidRPr="00A74349">
        <w:rPr>
          <w:rFonts w:ascii="Times New Roman" w:hAnsi="Times New Roman" w:cs="Times New Roman"/>
          <w:sz w:val="28"/>
          <w:szCs w:val="28"/>
        </w:rPr>
        <w:t xml:space="preserve">esta </w:t>
      </w:r>
      <w:r w:rsidR="00220405" w:rsidRPr="00A74349">
        <w:rPr>
          <w:rFonts w:ascii="Times New Roman" w:hAnsi="Times New Roman" w:cs="Times New Roman"/>
          <w:sz w:val="28"/>
          <w:szCs w:val="28"/>
        </w:rPr>
        <w:t>medid</w:t>
      </w:r>
      <w:r w:rsidR="001C26D0" w:rsidRPr="00A74349">
        <w:rPr>
          <w:rFonts w:ascii="Times New Roman" w:hAnsi="Times New Roman" w:cs="Times New Roman"/>
          <w:sz w:val="28"/>
          <w:szCs w:val="28"/>
        </w:rPr>
        <w:t>a</w:t>
      </w:r>
      <w:r w:rsidR="00220405" w:rsidRPr="00A74349">
        <w:rPr>
          <w:rFonts w:ascii="Times New Roman" w:hAnsi="Times New Roman" w:cs="Times New Roman"/>
          <w:sz w:val="28"/>
          <w:szCs w:val="28"/>
        </w:rPr>
        <w:t xml:space="preserve">, </w:t>
      </w:r>
      <w:r w:rsidR="001C26D0" w:rsidRPr="00A74349">
        <w:rPr>
          <w:rFonts w:ascii="Times New Roman" w:hAnsi="Times New Roman" w:cs="Times New Roman"/>
          <w:sz w:val="28"/>
          <w:szCs w:val="28"/>
        </w:rPr>
        <w:t>que si bien es cierto modifica</w:t>
      </w:r>
      <w:r w:rsidR="00220405" w:rsidRPr="00A74349">
        <w:rPr>
          <w:rFonts w:ascii="Times New Roman" w:hAnsi="Times New Roman" w:cs="Times New Roman"/>
          <w:sz w:val="28"/>
          <w:szCs w:val="28"/>
        </w:rPr>
        <w:t xml:space="preserve"> el disfrute de los derechos, se procura proteger de modo ineludible el derecho al trabajo y la conservación del empleo.   </w:t>
      </w:r>
    </w:p>
    <w:p w14:paraId="3A816FA6" w14:textId="77777777" w:rsidR="0011224C" w:rsidRPr="00A74349" w:rsidRDefault="0011224C"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64365EE1" w14:textId="37682320" w:rsidR="003A076D" w:rsidRPr="00A74349" w:rsidRDefault="00556F46" w:rsidP="00A74349">
      <w:pPr>
        <w:numPr>
          <w:ilvl w:val="0"/>
          <w:numId w:val="16"/>
        </w:numPr>
        <w:pBdr>
          <w:top w:val="nil"/>
          <w:left w:val="nil"/>
          <w:bottom w:val="nil"/>
          <w:right w:val="nil"/>
          <w:between w:val="nil"/>
        </w:pBdr>
        <w:tabs>
          <w:tab w:val="num"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 xml:space="preserve">Así las cosas, </w:t>
      </w:r>
      <w:r w:rsidR="007B11F5" w:rsidRPr="00A74349">
        <w:rPr>
          <w:rFonts w:ascii="Times New Roman" w:hAnsi="Times New Roman" w:cs="Times New Roman"/>
          <w:sz w:val="28"/>
          <w:szCs w:val="28"/>
          <w:lang w:val="es-ES_tradnl"/>
        </w:rPr>
        <w:t xml:space="preserve">para la Sala Plena </w:t>
      </w:r>
      <w:r w:rsidRPr="00A74349">
        <w:rPr>
          <w:rFonts w:ascii="Times New Roman" w:hAnsi="Times New Roman" w:cs="Times New Roman"/>
          <w:sz w:val="28"/>
          <w:szCs w:val="28"/>
          <w:lang w:val="es-ES_tradnl"/>
        </w:rPr>
        <w:t>las dos medidas previamente referidas satisfacen el juicio de proporcionalidad, en tanto permiten conjurar los efectos que en la calidad de vida de los trabajadores está te</w:t>
      </w:r>
      <w:r w:rsidR="003A076D" w:rsidRPr="00A74349">
        <w:rPr>
          <w:rFonts w:ascii="Times New Roman" w:hAnsi="Times New Roman" w:cs="Times New Roman"/>
          <w:sz w:val="28"/>
          <w:szCs w:val="28"/>
          <w:lang w:val="es-ES_tradnl"/>
        </w:rPr>
        <w:t>niendo la medida de aislamiento y</w:t>
      </w:r>
      <w:r w:rsidRPr="00A74349">
        <w:rPr>
          <w:rFonts w:ascii="Times New Roman" w:hAnsi="Times New Roman" w:cs="Times New Roman"/>
          <w:sz w:val="28"/>
          <w:szCs w:val="28"/>
          <w:lang w:val="es-ES_tradnl"/>
        </w:rPr>
        <w:t xml:space="preserve"> brindar alternativas que protejan el empleo y procuren su conservación. </w:t>
      </w:r>
      <w:r w:rsidR="003A076D" w:rsidRPr="00A74349">
        <w:rPr>
          <w:rFonts w:ascii="Times New Roman" w:hAnsi="Times New Roman" w:cs="Times New Roman"/>
          <w:sz w:val="28"/>
          <w:szCs w:val="28"/>
          <w:lang w:val="es-ES_tradnl"/>
        </w:rPr>
        <w:t>Además, son medidas e</w:t>
      </w:r>
      <w:r w:rsidRPr="00A74349">
        <w:rPr>
          <w:rFonts w:ascii="Times New Roman" w:hAnsi="Times New Roman" w:cs="Times New Roman"/>
          <w:sz w:val="28"/>
          <w:szCs w:val="28"/>
          <w:lang w:val="es-ES_tradnl"/>
        </w:rPr>
        <w:t>fectivas para capitalizar a los trabajadores y no descapitalizar a los empleadores, pues buscan que ambos soporten los riesgos en virtud del principio de solidaridad. Por último, estas medidas son necesarias, por cuanto vienen a completar las medidas tomadas por el Ministerio de tr</w:t>
      </w:r>
      <w:r w:rsidR="003A076D" w:rsidRPr="00A74349">
        <w:rPr>
          <w:rFonts w:ascii="Times New Roman" w:hAnsi="Times New Roman" w:cs="Times New Roman"/>
          <w:sz w:val="28"/>
          <w:szCs w:val="28"/>
          <w:lang w:val="es-ES_tradnl"/>
        </w:rPr>
        <w:t>abajo, para proteger el empleo,</w:t>
      </w:r>
      <w:r w:rsidRPr="00A74349">
        <w:rPr>
          <w:rFonts w:ascii="Times New Roman" w:hAnsi="Times New Roman" w:cs="Times New Roman"/>
          <w:sz w:val="28"/>
          <w:szCs w:val="28"/>
          <w:lang w:val="es-ES_tradnl"/>
        </w:rPr>
        <w:t xml:space="preserve"> conservar l</w:t>
      </w:r>
      <w:r w:rsidR="003A076D" w:rsidRPr="00A74349">
        <w:rPr>
          <w:rFonts w:ascii="Times New Roman" w:hAnsi="Times New Roman" w:cs="Times New Roman"/>
          <w:sz w:val="28"/>
          <w:szCs w:val="28"/>
          <w:lang w:val="es-ES_tradnl"/>
        </w:rPr>
        <w:t xml:space="preserve">os contratos de los trabajadores </w:t>
      </w:r>
      <w:r w:rsidR="00220405" w:rsidRPr="00A74349">
        <w:rPr>
          <w:rFonts w:ascii="Times New Roman" w:hAnsi="Times New Roman" w:cs="Times New Roman"/>
          <w:sz w:val="28"/>
          <w:szCs w:val="28"/>
        </w:rPr>
        <w:t xml:space="preserve">y conjurar el impacto en los ingresos de los trabajadores de la crisis. </w:t>
      </w:r>
    </w:p>
    <w:p w14:paraId="5B03C63F" w14:textId="77777777" w:rsidR="003A076D" w:rsidRPr="00A74349" w:rsidRDefault="003A076D"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07967A7A" w14:textId="3D864CA0" w:rsidR="00220405" w:rsidRPr="00A74349" w:rsidRDefault="003A076D" w:rsidP="00A74349">
      <w:pPr>
        <w:numPr>
          <w:ilvl w:val="0"/>
          <w:numId w:val="16"/>
        </w:numPr>
        <w:pBdr>
          <w:top w:val="nil"/>
          <w:left w:val="nil"/>
          <w:bottom w:val="nil"/>
          <w:right w:val="nil"/>
          <w:between w:val="nil"/>
        </w:pBdr>
        <w:tabs>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rPr>
        <w:t>En efecto</w:t>
      </w:r>
      <w:r w:rsidR="00220405" w:rsidRPr="00A74349">
        <w:rPr>
          <w:rFonts w:ascii="Times New Roman" w:hAnsi="Times New Roman" w:cs="Times New Roman"/>
          <w:sz w:val="28"/>
          <w:szCs w:val="28"/>
        </w:rPr>
        <w:t xml:space="preserve">, el Ministerio del Trabajo había emitido una serie de circulares a través de las cuales implementó medidas temporales y excepcionales de carácter preventivo para mitigar los impactos de la pandemia en punto del trabajo, así: </w:t>
      </w:r>
      <w:r w:rsidR="00220405" w:rsidRPr="00A74349">
        <w:rPr>
          <w:rFonts w:ascii="Times New Roman" w:hAnsi="Times New Roman" w:cs="Times New Roman"/>
          <w:i/>
          <w:sz w:val="28"/>
          <w:szCs w:val="28"/>
        </w:rPr>
        <w:t>i)</w:t>
      </w:r>
      <w:r w:rsidR="00220405" w:rsidRPr="00A74349">
        <w:rPr>
          <w:rFonts w:ascii="Times New Roman" w:hAnsi="Times New Roman" w:cs="Times New Roman"/>
          <w:sz w:val="28"/>
          <w:szCs w:val="28"/>
        </w:rPr>
        <w:t xml:space="preserve"> Circular 018 del 10 de marzo de 2020</w:t>
      </w:r>
      <w:r w:rsidR="00220405" w:rsidRPr="00A74349">
        <w:rPr>
          <w:rFonts w:ascii="Times New Roman" w:hAnsi="Times New Roman" w:cs="Times New Roman"/>
          <w:sz w:val="28"/>
          <w:szCs w:val="28"/>
          <w:vertAlign w:val="superscript"/>
        </w:rPr>
        <w:footnoteReference w:id="154"/>
      </w:r>
      <w:r w:rsidR="00220405" w:rsidRPr="00A74349">
        <w:rPr>
          <w:rFonts w:ascii="Times New Roman" w:hAnsi="Times New Roman" w:cs="Times New Roman"/>
          <w:sz w:val="28"/>
          <w:szCs w:val="28"/>
        </w:rPr>
        <w:t xml:space="preserve"> en la que se dispuso la autorización del teletrabajo; adoptar horarios flexibles; disminuir el número de reuniones; y evitar áreas o lugares con aglomeraciones; </w:t>
      </w:r>
      <w:r w:rsidR="00220405" w:rsidRPr="00A74349">
        <w:rPr>
          <w:rFonts w:ascii="Times New Roman" w:hAnsi="Times New Roman" w:cs="Times New Roman"/>
          <w:i/>
          <w:sz w:val="28"/>
          <w:szCs w:val="28"/>
        </w:rPr>
        <w:t xml:space="preserve">ii) </w:t>
      </w:r>
      <w:r w:rsidR="00220405" w:rsidRPr="00A74349">
        <w:rPr>
          <w:rFonts w:ascii="Times New Roman" w:hAnsi="Times New Roman" w:cs="Times New Roman"/>
          <w:sz w:val="28"/>
          <w:szCs w:val="28"/>
        </w:rPr>
        <w:t xml:space="preserve">Circular 021 del 17 de marzo de 2020 sobre trabajo en casa, teletrabajo, jornada laboral flexible, vacaciones anuales, anticipadas y colectivas, permisos remunerados y salarios sin prestación del servicio; </w:t>
      </w:r>
      <w:r w:rsidR="00220405" w:rsidRPr="00A74349">
        <w:rPr>
          <w:rFonts w:ascii="Times New Roman" w:hAnsi="Times New Roman" w:cs="Times New Roman"/>
          <w:i/>
          <w:sz w:val="28"/>
          <w:szCs w:val="28"/>
        </w:rPr>
        <w:t xml:space="preserve">iii) </w:t>
      </w:r>
      <w:r w:rsidR="00220405" w:rsidRPr="00A74349">
        <w:rPr>
          <w:rFonts w:ascii="Times New Roman" w:hAnsi="Times New Roman" w:cs="Times New Roman"/>
          <w:sz w:val="28"/>
          <w:szCs w:val="28"/>
        </w:rPr>
        <w:t xml:space="preserve">Circular 027 del 27 de marzo de 2020 por medio de la que  informa, entre otras cosas, que desplegará sus funciones de inspección, vigilancia y control a las empresas que presionen o coaccionen a sus trabajadores para la firma de licencias no remuneradas, por cuanto va en contravía de los derechos laborales y no cumplen con las finalidades de la ley, </w:t>
      </w:r>
      <w:r w:rsidR="00220405" w:rsidRPr="00A74349">
        <w:rPr>
          <w:rFonts w:ascii="Times New Roman" w:hAnsi="Times New Roman" w:cs="Times New Roman"/>
          <w:i/>
          <w:sz w:val="28"/>
          <w:szCs w:val="28"/>
        </w:rPr>
        <w:t>iv)</w:t>
      </w:r>
      <w:r w:rsidR="00220405" w:rsidRPr="00A74349">
        <w:rPr>
          <w:rFonts w:ascii="Times New Roman" w:hAnsi="Times New Roman" w:cs="Times New Roman"/>
          <w:sz w:val="28"/>
          <w:szCs w:val="28"/>
        </w:rPr>
        <w:t xml:space="preserve"> Circular 033 de 2020 sobre licencia remunerada compensable, modificación de la jornada laboral y concertación del salario, modificación o suspensión de beneficios extralegales, concertación de beneficios extralegales y concertación de beneficios convencionales. </w:t>
      </w:r>
    </w:p>
    <w:p w14:paraId="51065686" w14:textId="77777777" w:rsidR="00220405" w:rsidRPr="00A74349" w:rsidRDefault="00220405" w:rsidP="00A74349">
      <w:pPr>
        <w:spacing w:after="0" w:line="240" w:lineRule="auto"/>
        <w:jc w:val="both"/>
        <w:rPr>
          <w:rFonts w:ascii="Times New Roman" w:hAnsi="Times New Roman" w:cs="Times New Roman"/>
          <w:sz w:val="28"/>
          <w:szCs w:val="28"/>
        </w:rPr>
      </w:pPr>
    </w:p>
    <w:p w14:paraId="67DF36F2" w14:textId="0F837D04" w:rsidR="0011224C" w:rsidRPr="00A74349" w:rsidRDefault="00220405" w:rsidP="00A74349">
      <w:pPr>
        <w:numPr>
          <w:ilvl w:val="0"/>
          <w:numId w:val="16"/>
        </w:numPr>
        <w:tabs>
          <w:tab w:val="num"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En ese sentido, la complejidad de la situación actual</w:t>
      </w:r>
      <w:r w:rsidR="003A076D" w:rsidRPr="00A74349">
        <w:rPr>
          <w:rFonts w:ascii="Times New Roman" w:hAnsi="Times New Roman" w:cs="Times New Roman"/>
          <w:sz w:val="28"/>
          <w:szCs w:val="28"/>
        </w:rPr>
        <w:t xml:space="preserve"> evidencia</w:t>
      </w:r>
      <w:r w:rsidRPr="00A74349">
        <w:rPr>
          <w:rFonts w:ascii="Times New Roman" w:hAnsi="Times New Roman" w:cs="Times New Roman"/>
          <w:sz w:val="28"/>
          <w:szCs w:val="28"/>
        </w:rPr>
        <w:t xml:space="preserve"> que las determinaciones adoptadas eran necesarias dado que se integran a un conjunto de medidas previamente implementadas por el Gobierno, por conducto del Ministerio de Trabajo, dirigidas a proteger el empleo, conservar  los contratos y conjurar el impacto en los ingresos de los trabajadores de la crisis. </w:t>
      </w:r>
    </w:p>
    <w:p w14:paraId="425FA991" w14:textId="77777777" w:rsidR="0011224C" w:rsidRPr="00A74349" w:rsidRDefault="0011224C" w:rsidP="00A74349">
      <w:pPr>
        <w:spacing w:after="0" w:line="240" w:lineRule="auto"/>
        <w:jc w:val="both"/>
        <w:rPr>
          <w:rFonts w:ascii="Times New Roman" w:hAnsi="Times New Roman" w:cs="Times New Roman"/>
          <w:sz w:val="28"/>
          <w:szCs w:val="28"/>
        </w:rPr>
      </w:pPr>
    </w:p>
    <w:p w14:paraId="4ECF5903" w14:textId="75CC9F26" w:rsidR="00117A88" w:rsidRPr="00A74349" w:rsidRDefault="0011224C" w:rsidP="00A74349">
      <w:pPr>
        <w:pStyle w:val="Prrafodelista"/>
        <w:numPr>
          <w:ilvl w:val="0"/>
          <w:numId w:val="16"/>
        </w:numPr>
        <w:tabs>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De igual forma, la medida concerniente a la redistribución de los recursos destinados a los riesgos laborales (artículo 5) cumple con el juicio de proporcionalidad, por cuanto </w:t>
      </w:r>
      <w:r w:rsidR="007B11F5" w:rsidRPr="00A74349">
        <w:rPr>
          <w:rFonts w:ascii="Times New Roman" w:hAnsi="Times New Roman" w:cs="Times New Roman"/>
          <w:sz w:val="28"/>
          <w:szCs w:val="28"/>
        </w:rPr>
        <w:t xml:space="preserve">se ofrece </w:t>
      </w:r>
      <w:r w:rsidR="007B11F5" w:rsidRPr="00A74349">
        <w:rPr>
          <w:rFonts w:ascii="Times New Roman" w:hAnsi="Times New Roman" w:cs="Times New Roman"/>
          <w:sz w:val="28"/>
          <w:szCs w:val="28"/>
          <w:lang w:val="es-ES_tradnl"/>
        </w:rPr>
        <w:t>una respuesta</w:t>
      </w:r>
      <w:r w:rsidR="00AE5B46" w:rsidRPr="00A74349">
        <w:rPr>
          <w:rFonts w:ascii="Times New Roman" w:hAnsi="Times New Roman" w:cs="Times New Roman"/>
          <w:sz w:val="28"/>
          <w:szCs w:val="28"/>
          <w:lang w:val="es-ES_tradnl"/>
        </w:rPr>
        <w:t xml:space="preserve"> equilibrada</w:t>
      </w:r>
      <w:r w:rsidR="007B11F5" w:rsidRPr="00A74349">
        <w:rPr>
          <w:rFonts w:ascii="Times New Roman" w:hAnsi="Times New Roman" w:cs="Times New Roman"/>
          <w:sz w:val="28"/>
          <w:szCs w:val="28"/>
          <w:lang w:val="es-ES_tradnl"/>
        </w:rPr>
        <w:t xml:space="preserve"> frente a la gravedad de los hechos que causaron la crisis, al permitir </w:t>
      </w:r>
      <w:r w:rsidR="00117A88" w:rsidRPr="00A74349">
        <w:rPr>
          <w:rFonts w:ascii="Times New Roman" w:hAnsi="Times New Roman" w:cs="Times New Roman"/>
          <w:sz w:val="28"/>
          <w:szCs w:val="28"/>
          <w:lang w:val="es-ES_tradnl"/>
        </w:rPr>
        <w:t xml:space="preserve">que se cubran con un 5% </w:t>
      </w:r>
      <w:r w:rsidR="00117A88" w:rsidRPr="00A74349">
        <w:rPr>
          <w:rFonts w:ascii="Times New Roman" w:hAnsi="Times New Roman" w:cs="Times New Roman"/>
          <w:sz w:val="28"/>
          <w:szCs w:val="28"/>
        </w:rPr>
        <w:t>las actividades de promoción y prevención para trabajadores expuestos directamente al coronavirus y trabajadores de terminales de transporte aéreo, marítimo o terrestre, control fronterizo, cuerpo de bomberos, defensa civil y cruz roja; a través de la compra de elementos de protección personal, chequeos médicos preventivos y de diagnóstico, e intervención directa para contención, mitigación y atención del Covid-19</w:t>
      </w:r>
      <w:r w:rsidR="00AF6C0E" w:rsidRPr="00A74349">
        <w:rPr>
          <w:rFonts w:ascii="Times New Roman" w:hAnsi="Times New Roman" w:cs="Times New Roman"/>
          <w:sz w:val="28"/>
          <w:szCs w:val="28"/>
        </w:rPr>
        <w:t>; y al</w:t>
      </w:r>
      <w:r w:rsidR="00AF6C0E" w:rsidRPr="00A74349">
        <w:rPr>
          <w:rFonts w:ascii="Times New Roman" w:hAnsi="Times New Roman" w:cs="Times New Roman"/>
          <w:b/>
          <w:sz w:val="28"/>
          <w:szCs w:val="28"/>
        </w:rPr>
        <w:t xml:space="preserve"> </w:t>
      </w:r>
      <w:r w:rsidR="00AF6C0E" w:rsidRPr="00A74349">
        <w:rPr>
          <w:rFonts w:ascii="Times New Roman" w:hAnsi="Times New Roman" w:cs="Times New Roman"/>
          <w:sz w:val="28"/>
          <w:szCs w:val="28"/>
        </w:rPr>
        <w:t xml:space="preserve">permitir que el </w:t>
      </w:r>
      <w:r w:rsidR="00117A88" w:rsidRPr="00A74349">
        <w:rPr>
          <w:rFonts w:ascii="Times New Roman" w:hAnsi="Times New Roman" w:cs="Times New Roman"/>
          <w:sz w:val="28"/>
          <w:szCs w:val="28"/>
        </w:rPr>
        <w:t xml:space="preserve">2% </w:t>
      </w:r>
      <w:r w:rsidR="00AF6C0E" w:rsidRPr="00A74349">
        <w:rPr>
          <w:rFonts w:ascii="Times New Roman" w:hAnsi="Times New Roman" w:cs="Times New Roman"/>
          <w:sz w:val="28"/>
          <w:szCs w:val="28"/>
        </w:rPr>
        <w:t xml:space="preserve">se utilice </w:t>
      </w:r>
      <w:r w:rsidR="00117A88" w:rsidRPr="00A74349">
        <w:rPr>
          <w:rFonts w:ascii="Times New Roman" w:hAnsi="Times New Roman" w:cs="Times New Roman"/>
          <w:sz w:val="28"/>
          <w:szCs w:val="28"/>
        </w:rPr>
        <w:t>para la compra de elementos de protección, chequeos médicos e intervención directa, de trabajadores expuestos al virus</w:t>
      </w:r>
      <w:r w:rsidR="00117A88" w:rsidRPr="00A74349">
        <w:rPr>
          <w:rStyle w:val="Refdenotaalpie"/>
          <w:rFonts w:ascii="Times New Roman" w:hAnsi="Times New Roman" w:cs="Times New Roman"/>
          <w:sz w:val="28"/>
          <w:szCs w:val="28"/>
        </w:rPr>
        <w:footnoteReference w:id="155"/>
      </w:r>
      <w:r w:rsidR="00117A88" w:rsidRPr="00A74349">
        <w:rPr>
          <w:rFonts w:ascii="Times New Roman" w:hAnsi="Times New Roman" w:cs="Times New Roman"/>
          <w:sz w:val="28"/>
          <w:szCs w:val="28"/>
        </w:rPr>
        <w:t xml:space="preserve">. Con esto en criterio de la Sala Plena se está adoptando una medida equilibrada y </w:t>
      </w:r>
      <w:r w:rsidR="0012174C" w:rsidRPr="00A74349">
        <w:rPr>
          <w:rFonts w:ascii="Times New Roman" w:hAnsi="Times New Roman" w:cs="Times New Roman"/>
          <w:sz w:val="28"/>
          <w:szCs w:val="28"/>
        </w:rPr>
        <w:t>necesaria</w:t>
      </w:r>
      <w:r w:rsidR="00117A88" w:rsidRPr="00A74349">
        <w:rPr>
          <w:rFonts w:ascii="Times New Roman" w:hAnsi="Times New Roman" w:cs="Times New Roman"/>
          <w:sz w:val="28"/>
          <w:szCs w:val="28"/>
        </w:rPr>
        <w:t xml:space="preserve"> en favor de quienes se encuentran directamente relacionados con el virus. </w:t>
      </w:r>
    </w:p>
    <w:p w14:paraId="7F2B269E" w14:textId="77777777" w:rsidR="0011224C" w:rsidRPr="00A74349" w:rsidRDefault="0011224C" w:rsidP="00A74349">
      <w:pPr>
        <w:spacing w:after="0" w:line="240" w:lineRule="auto"/>
        <w:jc w:val="both"/>
        <w:rPr>
          <w:rFonts w:ascii="Times New Roman" w:hAnsi="Times New Roman" w:cs="Times New Roman"/>
          <w:sz w:val="28"/>
          <w:szCs w:val="28"/>
        </w:rPr>
      </w:pPr>
    </w:p>
    <w:p w14:paraId="3CE707B1" w14:textId="0C55B999" w:rsidR="0011224C" w:rsidRPr="00A74349" w:rsidRDefault="0011224C" w:rsidP="00A74349">
      <w:pPr>
        <w:numPr>
          <w:ilvl w:val="0"/>
          <w:numId w:val="16"/>
        </w:numPr>
        <w:tabs>
          <w:tab w:val="num"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Del mismo modo, las medidas sobre el beneficio de protección al cesante (artículo 6) y el apalancamiento de los recursos para ese efecto (artículo 7) acreditan el juicio referido, en tanto</w:t>
      </w:r>
      <w:r w:rsidR="00AE5B46" w:rsidRPr="00A74349">
        <w:rPr>
          <w:rFonts w:ascii="Times New Roman" w:hAnsi="Times New Roman" w:cs="Times New Roman"/>
          <w:sz w:val="28"/>
          <w:szCs w:val="28"/>
        </w:rPr>
        <w:t xml:space="preserve"> se constituyen en una respuesta inmediata y necesaria para aquellos que con ocasión a la pandemia perdieron su empleo, y la medida de apalancamiento es en verdad un método financiero útil y equilibrado para lograr la apropiación de los recursos necesarios. </w:t>
      </w:r>
    </w:p>
    <w:p w14:paraId="59ABAEEF" w14:textId="77777777" w:rsidR="0011224C" w:rsidRPr="00A74349" w:rsidRDefault="0011224C" w:rsidP="00A74349">
      <w:pPr>
        <w:spacing w:after="0" w:line="240" w:lineRule="auto"/>
        <w:jc w:val="both"/>
        <w:rPr>
          <w:rFonts w:ascii="Times New Roman" w:hAnsi="Times New Roman" w:cs="Times New Roman"/>
          <w:sz w:val="28"/>
          <w:szCs w:val="28"/>
        </w:rPr>
      </w:pPr>
    </w:p>
    <w:p w14:paraId="72BDB94C" w14:textId="30E5FCF4" w:rsidR="0011224C" w:rsidRPr="00A74349" w:rsidRDefault="0011224C" w:rsidP="00A74349">
      <w:pPr>
        <w:numPr>
          <w:ilvl w:val="0"/>
          <w:numId w:val="16"/>
        </w:numPr>
        <w:tabs>
          <w:tab w:val="num"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Finalmente, respecto de la suspensión del término para la acreditación de la fe de vida ante las entidades que forman parte del Sistema General de Seguridad Social Integral (artículo 8) la Sala encuentra que es una medida equilibrada frente a la gravedad de los hechos, </w:t>
      </w:r>
      <w:r w:rsidR="007B11F5" w:rsidRPr="00A74349">
        <w:rPr>
          <w:rFonts w:ascii="Times New Roman" w:hAnsi="Times New Roman" w:cs="Times New Roman"/>
          <w:sz w:val="28"/>
          <w:szCs w:val="28"/>
        </w:rPr>
        <w:t>pues permitir que continúe vigente en este contexto la exigencia que se está suspendiendo</w:t>
      </w:r>
      <w:r w:rsidR="00117A88" w:rsidRPr="00A74349">
        <w:rPr>
          <w:rFonts w:ascii="Times New Roman" w:hAnsi="Times New Roman" w:cs="Times New Roman"/>
          <w:sz w:val="28"/>
          <w:szCs w:val="28"/>
        </w:rPr>
        <w:t>,</w:t>
      </w:r>
      <w:r w:rsidR="007B11F5" w:rsidRPr="00A74349">
        <w:rPr>
          <w:rFonts w:ascii="Times New Roman" w:hAnsi="Times New Roman" w:cs="Times New Roman"/>
          <w:sz w:val="28"/>
          <w:szCs w:val="28"/>
        </w:rPr>
        <w:t xml:space="preserve"> afectaría de forma grave los derechos de los pensionados connacionales en el </w:t>
      </w:r>
      <w:r w:rsidR="00117A88" w:rsidRPr="00A74349">
        <w:rPr>
          <w:rFonts w:ascii="Times New Roman" w:hAnsi="Times New Roman" w:cs="Times New Roman"/>
          <w:sz w:val="28"/>
          <w:szCs w:val="28"/>
        </w:rPr>
        <w:t>extranjero</w:t>
      </w:r>
      <w:r w:rsidR="007B11F5" w:rsidRPr="00A74349">
        <w:rPr>
          <w:rFonts w:ascii="Times New Roman" w:hAnsi="Times New Roman" w:cs="Times New Roman"/>
          <w:sz w:val="28"/>
          <w:szCs w:val="28"/>
        </w:rPr>
        <w:t xml:space="preserve">.  </w:t>
      </w:r>
    </w:p>
    <w:p w14:paraId="7DF46DEB" w14:textId="77777777" w:rsidR="000B36E4" w:rsidRPr="00A74349" w:rsidRDefault="000B36E4" w:rsidP="00A74349">
      <w:pPr>
        <w:pBdr>
          <w:top w:val="nil"/>
          <w:left w:val="nil"/>
          <w:bottom w:val="nil"/>
          <w:right w:val="nil"/>
          <w:between w:val="nil"/>
        </w:pBdr>
        <w:spacing w:after="0" w:line="240" w:lineRule="auto"/>
        <w:jc w:val="both"/>
        <w:rPr>
          <w:rFonts w:ascii="Times New Roman" w:hAnsi="Times New Roman" w:cs="Times New Roman"/>
          <w:sz w:val="28"/>
          <w:szCs w:val="28"/>
          <w:lang w:val="es-ES_tradnl"/>
        </w:rPr>
      </w:pPr>
    </w:p>
    <w:p w14:paraId="24C8EF10" w14:textId="77777777" w:rsidR="007512D7" w:rsidRPr="00A74349" w:rsidRDefault="007512D7" w:rsidP="00A74349">
      <w:pPr>
        <w:spacing w:after="0" w:line="240" w:lineRule="auto"/>
        <w:rPr>
          <w:rFonts w:ascii="Times New Roman" w:hAnsi="Times New Roman" w:cs="Times New Roman"/>
          <w:b/>
          <w:i/>
          <w:sz w:val="28"/>
          <w:szCs w:val="28"/>
          <w:lang w:val="es-ES_tradnl"/>
        </w:rPr>
      </w:pPr>
      <w:r w:rsidRPr="00A74349">
        <w:rPr>
          <w:rFonts w:ascii="Times New Roman" w:hAnsi="Times New Roman" w:cs="Times New Roman"/>
          <w:b/>
          <w:i/>
          <w:sz w:val="28"/>
          <w:szCs w:val="28"/>
          <w:lang w:val="es-ES_tradnl"/>
        </w:rPr>
        <w:t>Juicio de no discriminación</w:t>
      </w:r>
    </w:p>
    <w:p w14:paraId="7A5657C0" w14:textId="77777777" w:rsidR="000B36E4" w:rsidRPr="00A74349" w:rsidRDefault="000B36E4" w:rsidP="00A74349">
      <w:pPr>
        <w:spacing w:after="0" w:line="240" w:lineRule="auto"/>
        <w:rPr>
          <w:rFonts w:ascii="Times New Roman" w:hAnsi="Times New Roman" w:cs="Times New Roman"/>
          <w:b/>
          <w:i/>
          <w:sz w:val="28"/>
          <w:szCs w:val="28"/>
          <w:lang w:val="es-ES_tradnl"/>
        </w:rPr>
      </w:pPr>
    </w:p>
    <w:p w14:paraId="4B8800AB" w14:textId="0304250D" w:rsidR="007512D7" w:rsidRPr="00A74349" w:rsidRDefault="00EA1E3A" w:rsidP="00A74349">
      <w:pPr>
        <w:numPr>
          <w:ilvl w:val="0"/>
          <w:numId w:val="16"/>
        </w:numPr>
        <w:pBdr>
          <w:top w:val="nil"/>
          <w:left w:val="nil"/>
          <w:bottom w:val="nil"/>
          <w:right w:val="nil"/>
          <w:between w:val="nil"/>
        </w:pBdr>
        <w:tabs>
          <w:tab w:val="num" w:pos="0"/>
          <w:tab w:val="left" w:pos="567"/>
        </w:tabs>
        <w:spacing w:after="0" w:line="240" w:lineRule="auto"/>
        <w:ind w:left="0"/>
        <w:jc w:val="both"/>
        <w:rPr>
          <w:rFonts w:ascii="Times New Roman" w:hAnsi="Times New Roman" w:cs="Times New Roman"/>
          <w:sz w:val="28"/>
          <w:szCs w:val="28"/>
          <w:lang w:val="es-ES_tradnl"/>
        </w:rPr>
      </w:pPr>
      <w:r w:rsidRPr="00A74349">
        <w:rPr>
          <w:rFonts w:ascii="Times New Roman" w:hAnsi="Times New Roman" w:cs="Times New Roman"/>
          <w:sz w:val="28"/>
          <w:szCs w:val="28"/>
          <w:lang w:val="es-ES_tradnl"/>
        </w:rPr>
        <w:t>Finalmente,</w:t>
      </w:r>
      <w:r w:rsidR="007512D7" w:rsidRPr="00A74349">
        <w:rPr>
          <w:rFonts w:ascii="Times New Roman" w:hAnsi="Times New Roman" w:cs="Times New Roman"/>
          <w:sz w:val="28"/>
          <w:szCs w:val="28"/>
          <w:lang w:val="es-ES_tradnl"/>
        </w:rPr>
        <w:t xml:space="preserve"> la Corte encuentra que</w:t>
      </w:r>
      <w:r w:rsidR="00DC38A3" w:rsidRPr="00A74349">
        <w:rPr>
          <w:rFonts w:ascii="Times New Roman" w:hAnsi="Times New Roman" w:cs="Times New Roman"/>
          <w:sz w:val="28"/>
          <w:szCs w:val="28"/>
          <w:lang w:val="es-ES_tradnl"/>
        </w:rPr>
        <w:t xml:space="preserve"> las medidas en estudio</w:t>
      </w:r>
      <w:r w:rsidR="00117A88" w:rsidRPr="00A74349">
        <w:rPr>
          <w:rFonts w:ascii="Times New Roman" w:hAnsi="Times New Roman" w:cs="Times New Roman"/>
          <w:sz w:val="28"/>
          <w:szCs w:val="28"/>
          <w:lang w:val="es-ES_tradnl"/>
        </w:rPr>
        <w:t xml:space="preserve">, </w:t>
      </w:r>
      <w:r w:rsidR="00DC38A3" w:rsidRPr="00A74349">
        <w:rPr>
          <w:rFonts w:ascii="Times New Roman" w:hAnsi="Times New Roman" w:cs="Times New Roman"/>
          <w:sz w:val="28"/>
          <w:szCs w:val="28"/>
          <w:lang w:val="es-ES_tradnl"/>
        </w:rPr>
        <w:t>no compo</w:t>
      </w:r>
      <w:r w:rsidR="00EA7B4D" w:rsidRPr="00A74349">
        <w:rPr>
          <w:rFonts w:ascii="Times New Roman" w:hAnsi="Times New Roman" w:cs="Times New Roman"/>
          <w:sz w:val="28"/>
          <w:szCs w:val="28"/>
          <w:lang w:val="es-ES_tradnl"/>
        </w:rPr>
        <w:t xml:space="preserve">rtan segregación alguna </w:t>
      </w:r>
      <w:r w:rsidR="007512D7" w:rsidRPr="00A74349">
        <w:rPr>
          <w:rFonts w:ascii="Times New Roman" w:hAnsi="Times New Roman" w:cs="Times New Roman"/>
          <w:sz w:val="28"/>
          <w:szCs w:val="28"/>
          <w:lang w:val="es-ES_tradnl"/>
        </w:rPr>
        <w:t>fundada en razones de sexo, raza, lengua, religión, origen nacional o familiar, opinión política o filosófica o de otras categorías sospechosas</w:t>
      </w:r>
      <w:r w:rsidR="007512D7" w:rsidRPr="00A74349">
        <w:rPr>
          <w:rFonts w:ascii="Times New Roman" w:hAnsi="Times New Roman" w:cs="Times New Roman"/>
          <w:sz w:val="28"/>
          <w:szCs w:val="28"/>
          <w:vertAlign w:val="superscript"/>
          <w:lang w:val="es-ES_tradnl"/>
        </w:rPr>
        <w:footnoteReference w:id="156"/>
      </w:r>
      <w:r w:rsidR="007512D7" w:rsidRPr="00A74349">
        <w:rPr>
          <w:rFonts w:ascii="Times New Roman" w:hAnsi="Times New Roman" w:cs="Times New Roman"/>
          <w:sz w:val="28"/>
          <w:szCs w:val="28"/>
          <w:lang w:val="es-ES_tradnl"/>
        </w:rPr>
        <w:t xml:space="preserve">. </w:t>
      </w:r>
    </w:p>
    <w:p w14:paraId="3B8E8161" w14:textId="77777777" w:rsidR="007512D7" w:rsidRPr="00A74349" w:rsidRDefault="007512D7" w:rsidP="00A74349">
      <w:pPr>
        <w:pBdr>
          <w:top w:val="nil"/>
          <w:left w:val="nil"/>
          <w:bottom w:val="nil"/>
          <w:right w:val="nil"/>
          <w:between w:val="nil"/>
        </w:pBdr>
        <w:tabs>
          <w:tab w:val="num" w:pos="0"/>
        </w:tabs>
        <w:spacing w:after="0" w:line="240" w:lineRule="auto"/>
        <w:jc w:val="both"/>
        <w:rPr>
          <w:rFonts w:ascii="Times New Roman" w:hAnsi="Times New Roman" w:cs="Times New Roman"/>
          <w:sz w:val="28"/>
          <w:szCs w:val="28"/>
          <w:lang w:val="es-ES_tradnl"/>
        </w:rPr>
      </w:pPr>
    </w:p>
    <w:p w14:paraId="6506373C" w14:textId="7C491814" w:rsidR="007512D7" w:rsidRPr="00A74349" w:rsidRDefault="007512D7" w:rsidP="00A74349">
      <w:pPr>
        <w:numPr>
          <w:ilvl w:val="0"/>
          <w:numId w:val="16"/>
        </w:numPr>
        <w:pBdr>
          <w:top w:val="nil"/>
          <w:left w:val="nil"/>
          <w:bottom w:val="nil"/>
          <w:right w:val="nil"/>
          <w:between w:val="nil"/>
        </w:pBdr>
        <w:tabs>
          <w:tab w:val="num" w:pos="0"/>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lang w:val="es-ES_tradnl"/>
        </w:rPr>
        <w:t>Tampoco se trata de medidas que</w:t>
      </w:r>
      <w:r w:rsidR="00117A88" w:rsidRPr="00A74349">
        <w:rPr>
          <w:rFonts w:ascii="Times New Roman" w:hAnsi="Times New Roman" w:cs="Times New Roman"/>
          <w:sz w:val="28"/>
          <w:szCs w:val="28"/>
          <w:lang w:val="es-ES_tradnl"/>
        </w:rPr>
        <w:t xml:space="preserve">, </w:t>
      </w:r>
      <w:r w:rsidR="00117A88" w:rsidRPr="00A74349">
        <w:rPr>
          <w:rFonts w:ascii="Times New Roman" w:hAnsi="Times New Roman" w:cs="Times New Roman"/>
          <w:i/>
          <w:sz w:val="28"/>
          <w:szCs w:val="28"/>
          <w:lang w:val="es-ES_tradnl"/>
        </w:rPr>
        <w:t>prima facie,</w:t>
      </w:r>
      <w:r w:rsidR="00117A88" w:rsidRPr="00A74349">
        <w:rPr>
          <w:rFonts w:ascii="Times New Roman" w:hAnsi="Times New Roman" w:cs="Times New Roman"/>
          <w:sz w:val="28"/>
          <w:szCs w:val="28"/>
          <w:lang w:val="es-ES_tradnl"/>
        </w:rPr>
        <w:t xml:space="preserve"> </w:t>
      </w:r>
      <w:r w:rsidRPr="00A74349">
        <w:rPr>
          <w:rFonts w:ascii="Times New Roman" w:hAnsi="Times New Roman" w:cs="Times New Roman"/>
          <w:sz w:val="28"/>
          <w:szCs w:val="28"/>
          <w:lang w:val="es-ES_tradnl"/>
        </w:rPr>
        <w:t>imponga</w:t>
      </w:r>
      <w:r w:rsidR="00DC38A3" w:rsidRPr="00A74349">
        <w:rPr>
          <w:rFonts w:ascii="Times New Roman" w:hAnsi="Times New Roman" w:cs="Times New Roman"/>
          <w:sz w:val="28"/>
          <w:szCs w:val="28"/>
          <w:lang w:val="es-ES_tradnl"/>
        </w:rPr>
        <w:t>n</w:t>
      </w:r>
      <w:r w:rsidRPr="00A74349">
        <w:rPr>
          <w:rFonts w:ascii="Times New Roman" w:hAnsi="Times New Roman" w:cs="Times New Roman"/>
          <w:sz w:val="28"/>
          <w:szCs w:val="28"/>
          <w:lang w:val="es-ES_tradnl"/>
        </w:rPr>
        <w:t xml:space="preserve"> tratos diferentes injustificados</w:t>
      </w:r>
      <w:r w:rsidRPr="00A74349">
        <w:rPr>
          <w:rFonts w:ascii="Times New Roman" w:hAnsi="Times New Roman" w:cs="Times New Roman"/>
          <w:sz w:val="28"/>
          <w:szCs w:val="28"/>
          <w:vertAlign w:val="superscript"/>
          <w:lang w:val="es-ES_tradnl"/>
        </w:rPr>
        <w:footnoteReference w:id="157"/>
      </w:r>
      <w:r w:rsidRPr="00A74349">
        <w:rPr>
          <w:rFonts w:ascii="Times New Roman" w:hAnsi="Times New Roman" w:cs="Times New Roman"/>
          <w:sz w:val="28"/>
          <w:szCs w:val="28"/>
          <w:lang w:val="es-ES_tradnl"/>
        </w:rPr>
        <w:t xml:space="preserve"> y ello por cuanto, si bien es cierto de modo inicial se advirtió que sobre los porcentajes de las as</w:t>
      </w:r>
      <w:r w:rsidR="00DC38A3" w:rsidRPr="00A74349">
        <w:rPr>
          <w:rFonts w:ascii="Times New Roman" w:hAnsi="Times New Roman" w:cs="Times New Roman"/>
          <w:sz w:val="28"/>
          <w:szCs w:val="28"/>
          <w:lang w:val="es-ES_tradnl"/>
        </w:rPr>
        <w:t>eguradoras de riesgos laborales</w:t>
      </w:r>
      <w:r w:rsidRPr="00A74349">
        <w:rPr>
          <w:rFonts w:ascii="Times New Roman" w:hAnsi="Times New Roman" w:cs="Times New Roman"/>
          <w:sz w:val="28"/>
          <w:szCs w:val="28"/>
          <w:lang w:val="es-ES_tradnl"/>
        </w:rPr>
        <w:t xml:space="preserve"> solo se incluía a las de carácter privado, según el objeto descrito en el artículo 1 del decreto, esto fue resuelto por medio del Decreto </w:t>
      </w:r>
      <w:r w:rsidRPr="00A74349">
        <w:rPr>
          <w:rFonts w:ascii="Times New Roman" w:hAnsi="Times New Roman" w:cs="Times New Roman"/>
          <w:sz w:val="28"/>
          <w:szCs w:val="28"/>
        </w:rPr>
        <w:t>500 de 2020 que adoptó la misma medida para las ARL de carácter público, con lo cual se resolvió cualquier criterio sospechoso de trato diferente de empleados afiliados a las últimas y no a las primeras.</w:t>
      </w:r>
    </w:p>
    <w:p w14:paraId="19C896C6" w14:textId="77777777" w:rsidR="007512D7" w:rsidRPr="00A74349" w:rsidRDefault="007512D7" w:rsidP="00A74349">
      <w:pPr>
        <w:tabs>
          <w:tab w:val="num" w:pos="0"/>
        </w:tabs>
        <w:spacing w:after="0" w:line="240" w:lineRule="auto"/>
        <w:jc w:val="both"/>
        <w:rPr>
          <w:rFonts w:ascii="Times New Roman" w:hAnsi="Times New Roman" w:cs="Times New Roman"/>
          <w:sz w:val="28"/>
          <w:szCs w:val="28"/>
        </w:rPr>
      </w:pPr>
    </w:p>
    <w:p w14:paraId="2A5A5F8D" w14:textId="2C9A5B17" w:rsidR="007512D7" w:rsidRPr="00A74349" w:rsidRDefault="007512D7" w:rsidP="00A74349">
      <w:pPr>
        <w:numPr>
          <w:ilvl w:val="0"/>
          <w:numId w:val="16"/>
        </w:numPr>
        <w:pBdr>
          <w:top w:val="nil"/>
          <w:left w:val="nil"/>
          <w:bottom w:val="nil"/>
          <w:right w:val="nil"/>
          <w:between w:val="nil"/>
        </w:pBdr>
        <w:tabs>
          <w:tab w:val="num" w:pos="0"/>
          <w:tab w:val="left" w:pos="709"/>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Pese a lo anterior, algunos de los intervinientes</w:t>
      </w:r>
      <w:r w:rsidRPr="00A74349">
        <w:rPr>
          <w:rStyle w:val="Refdenotaalpie"/>
          <w:rFonts w:ascii="Times New Roman" w:hAnsi="Times New Roman" w:cs="Times New Roman"/>
          <w:sz w:val="28"/>
          <w:szCs w:val="28"/>
        </w:rPr>
        <w:footnoteReference w:id="158"/>
      </w:r>
      <w:r w:rsidRPr="00A74349">
        <w:rPr>
          <w:rFonts w:ascii="Times New Roman" w:hAnsi="Times New Roman" w:cs="Times New Roman"/>
          <w:sz w:val="28"/>
          <w:szCs w:val="28"/>
        </w:rPr>
        <w:t xml:space="preserve"> consideraron que la medida contenida en el artículo 3 del Decreto objeto de control constitucional –retiros parciales de cesantías-, al estar restringida a los trabajadores afiliados a los Fondos Administradores de Cesantías de naturaleza privada, impone un trato diferente a los afiliados del Fondo Nacional del Ahorro –en adelante FNA-, sin que exista </w:t>
      </w:r>
      <w:r w:rsidR="00EA7B4D" w:rsidRPr="00A74349">
        <w:rPr>
          <w:rFonts w:ascii="Times New Roman" w:hAnsi="Times New Roman" w:cs="Times New Roman"/>
          <w:sz w:val="28"/>
          <w:szCs w:val="28"/>
        </w:rPr>
        <w:t>justificación para ello. P</w:t>
      </w:r>
      <w:r w:rsidRPr="00A74349">
        <w:rPr>
          <w:rFonts w:ascii="Times New Roman" w:hAnsi="Times New Roman" w:cs="Times New Roman"/>
          <w:sz w:val="28"/>
          <w:szCs w:val="28"/>
        </w:rPr>
        <w:t xml:space="preserve">or su parte, la Presidencia de la República expuso como justificación de la limitación que </w:t>
      </w:r>
      <w:r w:rsidRPr="00A74349">
        <w:rPr>
          <w:rFonts w:ascii="Times New Roman" w:hAnsi="Times New Roman" w:cs="Times New Roman"/>
          <w:i/>
          <w:sz w:val="28"/>
          <w:szCs w:val="28"/>
        </w:rPr>
        <w:t>i)</w:t>
      </w:r>
      <w:r w:rsidRPr="00A74349">
        <w:rPr>
          <w:rFonts w:ascii="Times New Roman" w:hAnsi="Times New Roman" w:cs="Times New Roman"/>
          <w:sz w:val="28"/>
          <w:szCs w:val="28"/>
        </w:rPr>
        <w:t xml:space="preserve"> sus afiliados tienen menor riesgo en la disminución de ingreso por ser en su mayoría funcionarios públicos y gozar de mayor estabilidad laboral, </w:t>
      </w:r>
      <w:r w:rsidRPr="00A74349">
        <w:rPr>
          <w:rFonts w:ascii="Times New Roman" w:hAnsi="Times New Roman" w:cs="Times New Roman"/>
          <w:i/>
          <w:sz w:val="28"/>
          <w:szCs w:val="28"/>
        </w:rPr>
        <w:t>ii)</w:t>
      </w:r>
      <w:r w:rsidRPr="00A74349">
        <w:rPr>
          <w:rFonts w:ascii="Times New Roman" w:hAnsi="Times New Roman" w:cs="Times New Roman"/>
          <w:sz w:val="28"/>
          <w:szCs w:val="28"/>
        </w:rPr>
        <w:t xml:space="preserve"> que existe una diferencia entre las AFP privadas y el FNA ya que este último tiene como propósito principal el otorgamiento de créditos de vivienda, y en razón de esto las cesantías que administra se encuentran colocadas en dichos crédito</w:t>
      </w:r>
      <w:r w:rsidR="009A186A" w:rsidRPr="00A74349">
        <w:rPr>
          <w:rFonts w:ascii="Times New Roman" w:hAnsi="Times New Roman" w:cs="Times New Roman"/>
          <w:sz w:val="28"/>
          <w:szCs w:val="28"/>
        </w:rPr>
        <w:t>s</w:t>
      </w:r>
      <w:r w:rsidRPr="00A74349">
        <w:rPr>
          <w:rFonts w:ascii="Times New Roman" w:hAnsi="Times New Roman" w:cs="Times New Roman"/>
          <w:sz w:val="28"/>
          <w:szCs w:val="28"/>
        </w:rPr>
        <w:t>, por lo que un retiro masivo de los mismos generaría una descapitalización</w:t>
      </w:r>
      <w:r w:rsidRPr="00A74349">
        <w:rPr>
          <w:rStyle w:val="Refdenotaalpie"/>
          <w:rFonts w:ascii="Times New Roman" w:hAnsi="Times New Roman" w:cs="Times New Roman"/>
          <w:sz w:val="28"/>
          <w:szCs w:val="28"/>
        </w:rPr>
        <w:footnoteReference w:id="159"/>
      </w:r>
      <w:r w:rsidRPr="00A74349">
        <w:rPr>
          <w:rFonts w:ascii="Times New Roman" w:hAnsi="Times New Roman" w:cs="Times New Roman"/>
          <w:sz w:val="28"/>
          <w:szCs w:val="28"/>
        </w:rPr>
        <w:t>. Finalmente, el Procurador General señaló que existe motivación suficiente para que la medida no cobije a los trabajadores de sector privado afiliados al FNA.</w:t>
      </w:r>
    </w:p>
    <w:p w14:paraId="68105F44" w14:textId="77777777" w:rsidR="007512D7" w:rsidRPr="00A74349" w:rsidRDefault="007512D7" w:rsidP="00A74349">
      <w:pPr>
        <w:tabs>
          <w:tab w:val="num" w:pos="0"/>
        </w:tabs>
        <w:spacing w:after="0" w:line="240" w:lineRule="auto"/>
        <w:jc w:val="both"/>
        <w:rPr>
          <w:rFonts w:ascii="Times New Roman" w:hAnsi="Times New Roman" w:cs="Times New Roman"/>
          <w:sz w:val="28"/>
          <w:szCs w:val="28"/>
        </w:rPr>
      </w:pPr>
    </w:p>
    <w:p w14:paraId="572392A3" w14:textId="7633F2BC" w:rsidR="007512D7" w:rsidRPr="00A74349" w:rsidRDefault="007512D7" w:rsidP="00A74349">
      <w:pPr>
        <w:numPr>
          <w:ilvl w:val="0"/>
          <w:numId w:val="16"/>
        </w:numPr>
        <w:pBdr>
          <w:top w:val="nil"/>
          <w:left w:val="nil"/>
          <w:bottom w:val="nil"/>
          <w:right w:val="nil"/>
          <w:between w:val="nil"/>
        </w:pBdr>
        <w:tabs>
          <w:tab w:val="num" w:pos="0"/>
          <w:tab w:val="left" w:pos="709"/>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La Sala observa </w:t>
      </w:r>
      <w:r w:rsidR="00EA1E3A" w:rsidRPr="00A74349">
        <w:rPr>
          <w:rFonts w:ascii="Times New Roman" w:hAnsi="Times New Roman" w:cs="Times New Roman"/>
          <w:sz w:val="28"/>
          <w:szCs w:val="28"/>
        </w:rPr>
        <w:t>que,</w:t>
      </w:r>
      <w:r w:rsidRPr="00A74349">
        <w:rPr>
          <w:rFonts w:ascii="Times New Roman" w:hAnsi="Times New Roman" w:cs="Times New Roman"/>
          <w:sz w:val="28"/>
          <w:szCs w:val="28"/>
        </w:rPr>
        <w:t xml:space="preserve"> si bien el FNA es una entidad de naturaleza crediticia, también se encuentra encargada de administrar las cesantías de sus afiliados, recursos que si no se encuentran pignorados a los créditos otorgados por la entidad, deben estar disponibles cuando el afiliado los requiera, ya sea a modo de retiro definitivo o parcial, </w:t>
      </w:r>
      <w:r w:rsidR="0041644B" w:rsidRPr="00A74349">
        <w:rPr>
          <w:rFonts w:ascii="Times New Roman" w:hAnsi="Times New Roman" w:cs="Times New Roman"/>
          <w:sz w:val="28"/>
          <w:szCs w:val="28"/>
        </w:rPr>
        <w:t>en los casos autorizados en la l</w:t>
      </w:r>
      <w:r w:rsidRPr="00A74349">
        <w:rPr>
          <w:rFonts w:ascii="Times New Roman" w:hAnsi="Times New Roman" w:cs="Times New Roman"/>
          <w:sz w:val="28"/>
          <w:szCs w:val="28"/>
        </w:rPr>
        <w:t>ey. Por lo anterior el argumento de la de</w:t>
      </w:r>
      <w:r w:rsidR="0041644B" w:rsidRPr="00A74349">
        <w:rPr>
          <w:rFonts w:ascii="Times New Roman" w:hAnsi="Times New Roman" w:cs="Times New Roman"/>
          <w:sz w:val="28"/>
          <w:szCs w:val="28"/>
        </w:rPr>
        <w:t>scapitalización del fondo no es</w:t>
      </w:r>
      <w:r w:rsidRPr="00A74349">
        <w:rPr>
          <w:rFonts w:ascii="Times New Roman" w:hAnsi="Times New Roman" w:cs="Times New Roman"/>
          <w:sz w:val="28"/>
          <w:szCs w:val="28"/>
        </w:rPr>
        <w:t xml:space="preserve"> razón suficiente para no permitir que sus afiliados puedan acceder a ellos para compensar la pérdida de ingresos con ocasión de los efectos de la pandemia. </w:t>
      </w:r>
    </w:p>
    <w:p w14:paraId="0ABD5661" w14:textId="77777777" w:rsidR="007512D7" w:rsidRPr="00A74349" w:rsidRDefault="007512D7" w:rsidP="00A74349">
      <w:pPr>
        <w:tabs>
          <w:tab w:val="num" w:pos="0"/>
        </w:tabs>
        <w:spacing w:after="0" w:line="240" w:lineRule="auto"/>
        <w:jc w:val="both"/>
        <w:rPr>
          <w:rFonts w:ascii="Times New Roman" w:hAnsi="Times New Roman" w:cs="Times New Roman"/>
          <w:sz w:val="28"/>
          <w:szCs w:val="28"/>
        </w:rPr>
      </w:pPr>
    </w:p>
    <w:p w14:paraId="1CA76E94" w14:textId="2315EF42" w:rsidR="007512D7" w:rsidRPr="00A74349" w:rsidRDefault="0031519B" w:rsidP="00A74349">
      <w:pPr>
        <w:numPr>
          <w:ilvl w:val="0"/>
          <w:numId w:val="16"/>
        </w:numPr>
        <w:pBdr>
          <w:top w:val="nil"/>
          <w:left w:val="nil"/>
          <w:bottom w:val="nil"/>
          <w:right w:val="nil"/>
          <w:between w:val="nil"/>
        </w:pBdr>
        <w:tabs>
          <w:tab w:val="num" w:pos="0"/>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 </w:t>
      </w:r>
      <w:r w:rsidR="007512D7" w:rsidRPr="00A74349">
        <w:rPr>
          <w:rFonts w:ascii="Times New Roman" w:hAnsi="Times New Roman" w:cs="Times New Roman"/>
          <w:sz w:val="28"/>
          <w:szCs w:val="28"/>
        </w:rPr>
        <w:t xml:space="preserve">Adicionalmente, la Corte </w:t>
      </w:r>
      <w:r w:rsidR="00AF6C0E" w:rsidRPr="00A74349">
        <w:rPr>
          <w:rFonts w:ascii="Times New Roman" w:hAnsi="Times New Roman" w:cs="Times New Roman"/>
          <w:sz w:val="28"/>
          <w:szCs w:val="28"/>
        </w:rPr>
        <w:t xml:space="preserve">advierte </w:t>
      </w:r>
      <w:r w:rsidR="007512D7" w:rsidRPr="00A74349">
        <w:rPr>
          <w:rFonts w:ascii="Times New Roman" w:hAnsi="Times New Roman" w:cs="Times New Roman"/>
          <w:sz w:val="28"/>
          <w:szCs w:val="28"/>
        </w:rPr>
        <w:t>dos circunstancias contradictorias en la justificación de la rest</w:t>
      </w:r>
      <w:r w:rsidR="00F75FFA" w:rsidRPr="00A74349">
        <w:rPr>
          <w:rFonts w:ascii="Times New Roman" w:hAnsi="Times New Roman" w:cs="Times New Roman"/>
          <w:sz w:val="28"/>
          <w:szCs w:val="28"/>
        </w:rPr>
        <w:t xml:space="preserve">ricción; la primera, </w:t>
      </w:r>
      <w:r w:rsidR="00571F2A" w:rsidRPr="00A74349">
        <w:rPr>
          <w:rFonts w:ascii="Times New Roman" w:hAnsi="Times New Roman" w:cs="Times New Roman"/>
          <w:sz w:val="28"/>
          <w:szCs w:val="28"/>
        </w:rPr>
        <w:t xml:space="preserve">en tanto que, </w:t>
      </w:r>
      <w:r w:rsidR="007512D7" w:rsidRPr="00A74349">
        <w:rPr>
          <w:rFonts w:ascii="Times New Roman" w:hAnsi="Times New Roman" w:cs="Times New Roman"/>
          <w:sz w:val="28"/>
          <w:szCs w:val="28"/>
        </w:rPr>
        <w:t>si la medida solo autoriza el retiro parcial de cesantías a quienes ven disminuidos sus ingreso</w:t>
      </w:r>
      <w:r w:rsidR="00DC38A3" w:rsidRPr="00A74349">
        <w:rPr>
          <w:rFonts w:ascii="Times New Roman" w:hAnsi="Times New Roman" w:cs="Times New Roman"/>
          <w:sz w:val="28"/>
          <w:szCs w:val="28"/>
        </w:rPr>
        <w:t>s</w:t>
      </w:r>
      <w:r w:rsidR="007512D7" w:rsidRPr="00A74349">
        <w:rPr>
          <w:rFonts w:ascii="Times New Roman" w:hAnsi="Times New Roman" w:cs="Times New Roman"/>
          <w:sz w:val="28"/>
          <w:szCs w:val="28"/>
        </w:rPr>
        <w:t xml:space="preserve"> y por la “estabilidad” de la que gozan, la mayoría de sus afiliados no está teniendo una reducción de su salario, los retiros que efectúen ese porcentaje de afiliados que pertenece al sector privado no </w:t>
      </w:r>
      <w:r w:rsidR="00571F2A" w:rsidRPr="00A74349">
        <w:rPr>
          <w:rFonts w:ascii="Times New Roman" w:hAnsi="Times New Roman" w:cs="Times New Roman"/>
          <w:sz w:val="28"/>
          <w:szCs w:val="28"/>
        </w:rPr>
        <w:t xml:space="preserve">generaría </w:t>
      </w:r>
      <w:r w:rsidR="007512D7" w:rsidRPr="00A74349">
        <w:rPr>
          <w:rFonts w:ascii="Times New Roman" w:hAnsi="Times New Roman" w:cs="Times New Roman"/>
          <w:sz w:val="28"/>
          <w:szCs w:val="28"/>
        </w:rPr>
        <w:t>el impacto de descapitalización anunciado y, la segunda</w:t>
      </w:r>
      <w:r w:rsidR="00DC38A3" w:rsidRPr="00A74349">
        <w:rPr>
          <w:rFonts w:ascii="Times New Roman" w:hAnsi="Times New Roman" w:cs="Times New Roman"/>
          <w:sz w:val="28"/>
          <w:szCs w:val="28"/>
        </w:rPr>
        <w:t>,</w:t>
      </w:r>
      <w:r w:rsidR="007512D7" w:rsidRPr="00A74349">
        <w:rPr>
          <w:rFonts w:ascii="Times New Roman" w:hAnsi="Times New Roman" w:cs="Times New Roman"/>
          <w:sz w:val="28"/>
          <w:szCs w:val="28"/>
        </w:rPr>
        <w:t xml:space="preserve">  porque la “mayor estabilidad” de los funcionarios públicos no impide que algunos de ellos vean reducidos</w:t>
      </w:r>
      <w:r w:rsidR="00DC38A3" w:rsidRPr="00A74349">
        <w:rPr>
          <w:rFonts w:ascii="Times New Roman" w:hAnsi="Times New Roman" w:cs="Times New Roman"/>
          <w:sz w:val="28"/>
          <w:szCs w:val="28"/>
        </w:rPr>
        <w:t xml:space="preserve"> sus ingresos con ocasión a la e</w:t>
      </w:r>
      <w:r w:rsidR="007512D7" w:rsidRPr="00A74349">
        <w:rPr>
          <w:rFonts w:ascii="Times New Roman" w:hAnsi="Times New Roman" w:cs="Times New Roman"/>
          <w:sz w:val="28"/>
          <w:szCs w:val="28"/>
        </w:rPr>
        <w:t xml:space="preserve">mergencia </w:t>
      </w:r>
      <w:r w:rsidR="00DC38A3" w:rsidRPr="00A74349">
        <w:rPr>
          <w:rFonts w:ascii="Times New Roman" w:hAnsi="Times New Roman" w:cs="Times New Roman"/>
          <w:sz w:val="28"/>
          <w:szCs w:val="28"/>
        </w:rPr>
        <w:t>generada por el Covid-19. C</w:t>
      </w:r>
      <w:r w:rsidR="007512D7" w:rsidRPr="00A74349">
        <w:rPr>
          <w:rFonts w:ascii="Times New Roman" w:hAnsi="Times New Roman" w:cs="Times New Roman"/>
          <w:sz w:val="28"/>
          <w:szCs w:val="28"/>
        </w:rPr>
        <w:t>omo ejemplo</w:t>
      </w:r>
      <w:r w:rsidR="00DC38A3" w:rsidRPr="00A74349">
        <w:rPr>
          <w:rFonts w:ascii="Times New Roman" w:hAnsi="Times New Roman" w:cs="Times New Roman"/>
          <w:sz w:val="28"/>
          <w:szCs w:val="28"/>
        </w:rPr>
        <w:t>,</w:t>
      </w:r>
      <w:r w:rsidR="00571F2A" w:rsidRPr="00A74349">
        <w:rPr>
          <w:rFonts w:ascii="Times New Roman" w:hAnsi="Times New Roman" w:cs="Times New Roman"/>
          <w:sz w:val="28"/>
          <w:szCs w:val="28"/>
        </w:rPr>
        <w:t xml:space="preserve"> quienes </w:t>
      </w:r>
      <w:r w:rsidR="007512D7" w:rsidRPr="00A74349">
        <w:rPr>
          <w:rFonts w:ascii="Times New Roman" w:hAnsi="Times New Roman" w:cs="Times New Roman"/>
          <w:sz w:val="28"/>
          <w:szCs w:val="28"/>
        </w:rPr>
        <w:t>en virtud del impue</w:t>
      </w:r>
      <w:r w:rsidR="00DC38A3" w:rsidRPr="00A74349">
        <w:rPr>
          <w:rFonts w:ascii="Times New Roman" w:hAnsi="Times New Roman" w:cs="Times New Roman"/>
          <w:sz w:val="28"/>
          <w:szCs w:val="28"/>
        </w:rPr>
        <w:t>sto de solidaridad por el Covid-</w:t>
      </w:r>
      <w:r w:rsidR="007512D7" w:rsidRPr="00A74349">
        <w:rPr>
          <w:rFonts w:ascii="Times New Roman" w:hAnsi="Times New Roman" w:cs="Times New Roman"/>
          <w:sz w:val="28"/>
          <w:szCs w:val="28"/>
        </w:rPr>
        <w:t xml:space="preserve">19 creado por el Decreto 568 del 15 de abril de 2020 durante los meses de mayo, junio y julio deberán sufragar dicha contribución.  </w:t>
      </w:r>
    </w:p>
    <w:p w14:paraId="5E49E51A" w14:textId="77777777" w:rsidR="007512D7" w:rsidRPr="00A74349" w:rsidRDefault="007512D7" w:rsidP="00A74349">
      <w:pPr>
        <w:tabs>
          <w:tab w:val="num" w:pos="0"/>
        </w:tabs>
        <w:spacing w:after="0" w:line="240" w:lineRule="auto"/>
        <w:jc w:val="both"/>
        <w:rPr>
          <w:rFonts w:ascii="Times New Roman" w:hAnsi="Times New Roman" w:cs="Times New Roman"/>
          <w:sz w:val="28"/>
          <w:szCs w:val="28"/>
        </w:rPr>
      </w:pPr>
    </w:p>
    <w:p w14:paraId="53E6FF45" w14:textId="1B887339" w:rsidR="007512D7" w:rsidRPr="00A74349" w:rsidRDefault="0031519B" w:rsidP="00A74349">
      <w:pPr>
        <w:numPr>
          <w:ilvl w:val="0"/>
          <w:numId w:val="16"/>
        </w:numPr>
        <w:pBdr>
          <w:top w:val="nil"/>
          <w:left w:val="nil"/>
          <w:bottom w:val="nil"/>
          <w:right w:val="nil"/>
          <w:between w:val="nil"/>
        </w:pBdr>
        <w:tabs>
          <w:tab w:val="num" w:pos="0"/>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 </w:t>
      </w:r>
      <w:r w:rsidR="007512D7" w:rsidRPr="00A74349">
        <w:rPr>
          <w:rFonts w:ascii="Times New Roman" w:hAnsi="Times New Roman" w:cs="Times New Roman"/>
          <w:sz w:val="28"/>
          <w:szCs w:val="28"/>
        </w:rPr>
        <w:t xml:space="preserve">De lo anterior se desprende que al igual que los afiliados de las AFC privadas, los del FNA también están expuestos a sufrir disminución de ingresos con ocasión </w:t>
      </w:r>
      <w:r w:rsidR="00EA1E3A" w:rsidRPr="00A74349">
        <w:rPr>
          <w:rFonts w:ascii="Times New Roman" w:hAnsi="Times New Roman" w:cs="Times New Roman"/>
          <w:sz w:val="28"/>
          <w:szCs w:val="28"/>
        </w:rPr>
        <w:t>de</w:t>
      </w:r>
      <w:r w:rsidR="007512D7" w:rsidRPr="00A74349">
        <w:rPr>
          <w:rFonts w:ascii="Times New Roman" w:hAnsi="Times New Roman" w:cs="Times New Roman"/>
          <w:sz w:val="28"/>
          <w:szCs w:val="28"/>
        </w:rPr>
        <w:t xml:space="preserve"> la emergencia y requerir </w:t>
      </w:r>
      <w:r w:rsidR="00EA1E3A" w:rsidRPr="00A74349">
        <w:rPr>
          <w:rFonts w:ascii="Times New Roman" w:hAnsi="Times New Roman" w:cs="Times New Roman"/>
          <w:sz w:val="28"/>
          <w:szCs w:val="28"/>
        </w:rPr>
        <w:t xml:space="preserve">así </w:t>
      </w:r>
      <w:r w:rsidR="007512D7" w:rsidRPr="00A74349">
        <w:rPr>
          <w:rFonts w:ascii="Times New Roman" w:hAnsi="Times New Roman" w:cs="Times New Roman"/>
          <w:sz w:val="28"/>
          <w:szCs w:val="28"/>
        </w:rPr>
        <w:t>de una alternativa que les permita compensarla y de esa forma continuar sufragando sus necesidades básicas y las de su familia</w:t>
      </w:r>
      <w:r w:rsidR="00117A88" w:rsidRPr="00A74349">
        <w:rPr>
          <w:rFonts w:ascii="Times New Roman" w:hAnsi="Times New Roman" w:cs="Times New Roman"/>
          <w:sz w:val="28"/>
          <w:szCs w:val="28"/>
        </w:rPr>
        <w:t>, por lo que se constituye en un parámetro discrimina</w:t>
      </w:r>
      <w:r w:rsidR="00AF6C0E" w:rsidRPr="00A74349">
        <w:rPr>
          <w:rFonts w:ascii="Times New Roman" w:hAnsi="Times New Roman" w:cs="Times New Roman"/>
          <w:sz w:val="28"/>
          <w:szCs w:val="28"/>
        </w:rPr>
        <w:t>to</w:t>
      </w:r>
      <w:r w:rsidR="00117A88" w:rsidRPr="00A74349">
        <w:rPr>
          <w:rFonts w:ascii="Times New Roman" w:hAnsi="Times New Roman" w:cs="Times New Roman"/>
          <w:sz w:val="28"/>
          <w:szCs w:val="28"/>
        </w:rPr>
        <w:t>rio y que desconoce el derecho a la igualdad de los trabajadores, limitar el retiro de las cesantías exclusivamente a quienes se encuentran afiliados al FNA</w:t>
      </w:r>
      <w:r w:rsidR="007512D7" w:rsidRPr="00A74349">
        <w:rPr>
          <w:rFonts w:ascii="Times New Roman" w:hAnsi="Times New Roman" w:cs="Times New Roman"/>
          <w:sz w:val="28"/>
          <w:szCs w:val="28"/>
        </w:rPr>
        <w:t xml:space="preserve">.  </w:t>
      </w:r>
    </w:p>
    <w:p w14:paraId="5FDBD853" w14:textId="77777777" w:rsidR="007512D7" w:rsidRPr="00A74349" w:rsidRDefault="007512D7" w:rsidP="00A74349">
      <w:pPr>
        <w:tabs>
          <w:tab w:val="num" w:pos="0"/>
        </w:tabs>
        <w:spacing w:after="0" w:line="240" w:lineRule="auto"/>
        <w:jc w:val="both"/>
        <w:rPr>
          <w:rFonts w:ascii="Times New Roman" w:hAnsi="Times New Roman" w:cs="Times New Roman"/>
          <w:sz w:val="28"/>
          <w:szCs w:val="28"/>
        </w:rPr>
      </w:pPr>
    </w:p>
    <w:p w14:paraId="0E7BEF9F" w14:textId="2FF76483" w:rsidR="009F373C" w:rsidRPr="00A74349" w:rsidRDefault="007512D7" w:rsidP="00A74349">
      <w:pPr>
        <w:numPr>
          <w:ilvl w:val="0"/>
          <w:numId w:val="16"/>
        </w:numPr>
        <w:pBdr>
          <w:top w:val="nil"/>
          <w:left w:val="nil"/>
          <w:bottom w:val="nil"/>
          <w:right w:val="nil"/>
          <w:between w:val="nil"/>
        </w:pBdr>
        <w:tabs>
          <w:tab w:val="num" w:pos="0"/>
          <w:tab w:val="left" w:pos="567"/>
        </w:tabs>
        <w:spacing w:after="0" w:line="240" w:lineRule="auto"/>
        <w:ind w:left="0"/>
        <w:jc w:val="both"/>
        <w:rPr>
          <w:rFonts w:ascii="Times New Roman" w:hAnsi="Times New Roman" w:cs="Times New Roman"/>
          <w:sz w:val="28"/>
          <w:szCs w:val="28"/>
        </w:rPr>
      </w:pPr>
      <w:r w:rsidRPr="00A74349">
        <w:rPr>
          <w:rFonts w:ascii="Times New Roman" w:hAnsi="Times New Roman" w:cs="Times New Roman"/>
          <w:sz w:val="28"/>
          <w:szCs w:val="28"/>
        </w:rPr>
        <w:t xml:space="preserve">En consecuencia, al no encontrar aceptables las razones que motivan la diferencia, la Sala </w:t>
      </w:r>
      <w:r w:rsidR="004147E4" w:rsidRPr="00A74349">
        <w:rPr>
          <w:rFonts w:ascii="Times New Roman" w:hAnsi="Times New Roman" w:cs="Times New Roman"/>
          <w:sz w:val="28"/>
          <w:szCs w:val="28"/>
        </w:rPr>
        <w:t>estima</w:t>
      </w:r>
      <w:r w:rsidRPr="00A74349">
        <w:rPr>
          <w:rFonts w:ascii="Times New Roman" w:hAnsi="Times New Roman" w:cs="Times New Roman"/>
          <w:sz w:val="28"/>
          <w:szCs w:val="28"/>
        </w:rPr>
        <w:t xml:space="preserve"> que la medida contenida en el artículo 3 del Decreto 488 de 2020, debe cobijar a los afiliados de los diferentes Fondos Administradores de Cesantías, independientemente de su </w:t>
      </w:r>
      <w:r w:rsidR="00D03604" w:rsidRPr="00A74349">
        <w:rPr>
          <w:rFonts w:ascii="Times New Roman" w:hAnsi="Times New Roman" w:cs="Times New Roman"/>
          <w:sz w:val="28"/>
          <w:szCs w:val="28"/>
        </w:rPr>
        <w:t xml:space="preserve">naturaleza y en ese sentido </w:t>
      </w:r>
      <w:r w:rsidR="004147E4" w:rsidRPr="00A74349">
        <w:rPr>
          <w:rFonts w:ascii="Times New Roman" w:hAnsi="Times New Roman" w:cs="Times New Roman"/>
          <w:sz w:val="28"/>
          <w:szCs w:val="28"/>
        </w:rPr>
        <w:t xml:space="preserve">el ámbito de aplicación de la </w:t>
      </w:r>
      <w:r w:rsidR="00D03604" w:rsidRPr="00A74349">
        <w:rPr>
          <w:rFonts w:ascii="Times New Roman" w:hAnsi="Times New Roman" w:cs="Times New Roman"/>
          <w:sz w:val="28"/>
          <w:szCs w:val="28"/>
        </w:rPr>
        <w:t>medida</w:t>
      </w:r>
      <w:r w:rsidR="004147E4" w:rsidRPr="00A74349">
        <w:rPr>
          <w:rFonts w:ascii="Times New Roman" w:hAnsi="Times New Roman" w:cs="Times New Roman"/>
          <w:sz w:val="28"/>
          <w:szCs w:val="28"/>
        </w:rPr>
        <w:t xml:space="preserve"> contenido en los artículos 2 y 3 del decreto se declarará exequible salvo las expresiones “</w:t>
      </w:r>
      <w:r w:rsidR="004147E4" w:rsidRPr="00A74349">
        <w:rPr>
          <w:rFonts w:ascii="Times New Roman" w:hAnsi="Times New Roman" w:cs="Times New Roman"/>
          <w:i/>
          <w:sz w:val="28"/>
          <w:szCs w:val="28"/>
        </w:rPr>
        <w:t>de carácter privado</w:t>
      </w:r>
      <w:r w:rsidR="004147E4" w:rsidRPr="00A74349">
        <w:rPr>
          <w:rFonts w:ascii="Times New Roman" w:hAnsi="Times New Roman" w:cs="Times New Roman"/>
          <w:sz w:val="28"/>
          <w:szCs w:val="28"/>
        </w:rPr>
        <w:t>” en ellos contenidas</w:t>
      </w:r>
      <w:r w:rsidR="00D03604" w:rsidRPr="00A74349">
        <w:rPr>
          <w:rFonts w:ascii="Times New Roman" w:hAnsi="Times New Roman" w:cs="Times New Roman"/>
          <w:sz w:val="28"/>
          <w:szCs w:val="28"/>
        </w:rPr>
        <w:t xml:space="preserve">. </w:t>
      </w:r>
    </w:p>
    <w:p w14:paraId="27C46BE6" w14:textId="77777777" w:rsidR="009B5EDA" w:rsidRPr="00A74349" w:rsidRDefault="009B5EDA" w:rsidP="00A74349">
      <w:pPr>
        <w:spacing w:after="0" w:line="240" w:lineRule="auto"/>
        <w:ind w:right="-232"/>
        <w:jc w:val="both"/>
        <w:rPr>
          <w:rFonts w:ascii="Times New Roman" w:hAnsi="Times New Roman" w:cs="Times New Roman"/>
          <w:b/>
          <w:sz w:val="28"/>
          <w:szCs w:val="28"/>
          <w:shd w:val="clear" w:color="auto" w:fill="FFFFFF"/>
          <w:lang w:val="es-ES_tradnl"/>
        </w:rPr>
      </w:pPr>
    </w:p>
    <w:p w14:paraId="2126A723" w14:textId="00ADAC89" w:rsidR="00750C1B" w:rsidRPr="00A74349" w:rsidRDefault="00750C1B" w:rsidP="00A74349">
      <w:pPr>
        <w:spacing w:after="0" w:line="240" w:lineRule="auto"/>
        <w:jc w:val="both"/>
        <w:rPr>
          <w:rFonts w:ascii="Times New Roman" w:hAnsi="Times New Roman" w:cs="Times New Roman"/>
          <w:b/>
          <w:sz w:val="28"/>
          <w:szCs w:val="28"/>
        </w:rPr>
      </w:pPr>
      <w:r w:rsidRPr="00A74349">
        <w:rPr>
          <w:rFonts w:ascii="Times New Roman" w:hAnsi="Times New Roman" w:cs="Times New Roman"/>
          <w:b/>
          <w:sz w:val="28"/>
          <w:szCs w:val="28"/>
        </w:rPr>
        <w:t>Sobre la vigencia de las medidas contenidas en el Decreto 488 de 2020.</w:t>
      </w:r>
    </w:p>
    <w:p w14:paraId="62E6B0AC" w14:textId="77777777" w:rsidR="00750C1B" w:rsidRPr="00A74349" w:rsidRDefault="00750C1B" w:rsidP="00A74349">
      <w:pPr>
        <w:spacing w:after="0" w:line="240" w:lineRule="auto"/>
        <w:jc w:val="both"/>
        <w:rPr>
          <w:rFonts w:ascii="Times New Roman" w:hAnsi="Times New Roman" w:cs="Times New Roman"/>
          <w:sz w:val="28"/>
          <w:szCs w:val="28"/>
        </w:rPr>
      </w:pPr>
    </w:p>
    <w:p w14:paraId="471490D9" w14:textId="1C1CBBAD" w:rsidR="00750C1B" w:rsidRPr="00A74349" w:rsidRDefault="009D2B46" w:rsidP="00A74349">
      <w:pPr>
        <w:pStyle w:val="NormalWeb"/>
        <w:numPr>
          <w:ilvl w:val="0"/>
          <w:numId w:val="16"/>
        </w:numPr>
        <w:shd w:val="clear" w:color="auto" w:fill="FFFFFF"/>
        <w:tabs>
          <w:tab w:val="num" w:pos="0"/>
          <w:tab w:val="left" w:pos="709"/>
        </w:tabs>
        <w:spacing w:after="0" w:line="240" w:lineRule="auto"/>
        <w:ind w:left="0"/>
        <w:jc w:val="both"/>
        <w:rPr>
          <w:sz w:val="28"/>
          <w:szCs w:val="28"/>
        </w:rPr>
      </w:pPr>
      <w:r w:rsidRPr="00A74349">
        <w:rPr>
          <w:sz w:val="28"/>
          <w:szCs w:val="28"/>
        </w:rPr>
        <w:t>L</w:t>
      </w:r>
      <w:r w:rsidR="00750C1B" w:rsidRPr="00A74349">
        <w:rPr>
          <w:sz w:val="28"/>
          <w:szCs w:val="28"/>
        </w:rPr>
        <w:t>a Sala Plena considera pertinente hacer un análisis sobre la vigencia de las medidas contenidas en el decreto, pues la misma será</w:t>
      </w:r>
      <w:r w:rsidR="00363111" w:rsidRPr="00A74349">
        <w:rPr>
          <w:sz w:val="28"/>
          <w:szCs w:val="28"/>
        </w:rPr>
        <w:t>,</w:t>
      </w:r>
      <w:r w:rsidR="00750C1B" w:rsidRPr="00A74349">
        <w:rPr>
          <w:sz w:val="28"/>
          <w:szCs w:val="28"/>
        </w:rPr>
        <w:t xml:space="preserve"> según cada artículo, “</w:t>
      </w:r>
      <w:r w:rsidR="00750C1B" w:rsidRPr="00A74349">
        <w:rPr>
          <w:i/>
          <w:sz w:val="28"/>
          <w:szCs w:val="28"/>
        </w:rPr>
        <w:t>hasta tanto permanezcan los hechos que dieron lugar a la Emergencia Económica, Social y Ecológica</w:t>
      </w:r>
      <w:r w:rsidR="00750C1B" w:rsidRPr="00A74349">
        <w:rPr>
          <w:sz w:val="28"/>
          <w:szCs w:val="28"/>
        </w:rPr>
        <w:t xml:space="preserve">”. </w:t>
      </w:r>
    </w:p>
    <w:p w14:paraId="7B05B0EA" w14:textId="77777777" w:rsidR="00750C1B" w:rsidRPr="00A74349" w:rsidRDefault="00750C1B" w:rsidP="00A74349">
      <w:pPr>
        <w:pStyle w:val="NormalWeb"/>
        <w:shd w:val="clear" w:color="auto" w:fill="FFFFFF"/>
        <w:tabs>
          <w:tab w:val="num" w:pos="0"/>
        </w:tabs>
        <w:spacing w:after="0" w:line="240" w:lineRule="auto"/>
        <w:jc w:val="both"/>
        <w:rPr>
          <w:sz w:val="28"/>
          <w:szCs w:val="28"/>
        </w:rPr>
      </w:pPr>
    </w:p>
    <w:p w14:paraId="24610A47" w14:textId="5CB906AE" w:rsidR="00750C1B" w:rsidRPr="00A74349" w:rsidRDefault="0031519B" w:rsidP="00A74349">
      <w:pPr>
        <w:pStyle w:val="NormalWeb"/>
        <w:numPr>
          <w:ilvl w:val="0"/>
          <w:numId w:val="16"/>
        </w:numPr>
        <w:shd w:val="clear" w:color="auto" w:fill="FFFFFF"/>
        <w:tabs>
          <w:tab w:val="num" w:pos="0"/>
          <w:tab w:val="left" w:pos="567"/>
        </w:tabs>
        <w:spacing w:after="0" w:line="240" w:lineRule="auto"/>
        <w:ind w:left="0"/>
        <w:jc w:val="both"/>
        <w:rPr>
          <w:sz w:val="28"/>
          <w:szCs w:val="28"/>
        </w:rPr>
      </w:pPr>
      <w:r w:rsidRPr="00A74349">
        <w:rPr>
          <w:sz w:val="28"/>
          <w:szCs w:val="28"/>
        </w:rPr>
        <w:t xml:space="preserve"> </w:t>
      </w:r>
      <w:r w:rsidR="00750C1B" w:rsidRPr="00A74349">
        <w:rPr>
          <w:sz w:val="28"/>
          <w:szCs w:val="28"/>
        </w:rPr>
        <w:t>Esta Corporación ha sostenido que uno de los principios predicables de todos los estados de excepción es el de temporalidad que se refiere a la obligación de que “</w:t>
      </w:r>
      <w:r w:rsidR="00750C1B" w:rsidRPr="00A74349">
        <w:rPr>
          <w:i/>
          <w:sz w:val="28"/>
          <w:szCs w:val="28"/>
        </w:rPr>
        <w:t xml:space="preserve">las medidas de excepción tengan una duración limitada, de acuerdo con la naturaleza de los hechos que dieron lugar a la declaratoria correspondiente </w:t>
      </w:r>
      <w:r w:rsidR="00750C1B" w:rsidRPr="00A74349">
        <w:rPr>
          <w:sz w:val="28"/>
          <w:szCs w:val="28"/>
        </w:rPr>
        <w:t>[por lo tanto]</w:t>
      </w:r>
      <w:r w:rsidR="00750C1B" w:rsidRPr="00A74349">
        <w:rPr>
          <w:i/>
          <w:sz w:val="28"/>
          <w:szCs w:val="28"/>
        </w:rPr>
        <w:t xml:space="preserve"> se afecta este principio cuando el estado de excepción adquiere carácter indefinido</w:t>
      </w:r>
      <w:r w:rsidR="00750C1B" w:rsidRPr="00A74349">
        <w:rPr>
          <w:sz w:val="28"/>
          <w:szCs w:val="28"/>
        </w:rPr>
        <w:t>”</w:t>
      </w:r>
      <w:r w:rsidR="00750C1B" w:rsidRPr="00A74349">
        <w:rPr>
          <w:rStyle w:val="Refdenotaalpie"/>
          <w:sz w:val="28"/>
          <w:szCs w:val="28"/>
        </w:rPr>
        <w:footnoteReference w:id="160"/>
      </w:r>
      <w:r w:rsidR="00750C1B" w:rsidRPr="00A74349">
        <w:rPr>
          <w:sz w:val="28"/>
          <w:szCs w:val="28"/>
        </w:rPr>
        <w:t>. La Corte también ha explicado que “</w:t>
      </w:r>
      <w:r w:rsidR="00750C1B" w:rsidRPr="00A74349">
        <w:rPr>
          <w:i/>
          <w:sz w:val="28"/>
          <w:szCs w:val="28"/>
        </w:rPr>
        <w:t>la vigencia del principio de temporalidad no es incompatible con el carácter permanente de las normas adoptadas al amparo de la emergencia (…) con excepción de aquellas de carácter tributario, las cuales perderán ejecutoria al término de la siguiente vigencia fiscal, salvo que el Congreso las adopte como legislación ordinaria</w:t>
      </w:r>
      <w:r w:rsidR="00750C1B" w:rsidRPr="00A74349">
        <w:rPr>
          <w:sz w:val="28"/>
          <w:szCs w:val="28"/>
        </w:rPr>
        <w:t>”</w:t>
      </w:r>
      <w:r w:rsidR="00750C1B" w:rsidRPr="00A74349">
        <w:rPr>
          <w:rStyle w:val="Refdenotaalpie"/>
          <w:sz w:val="28"/>
          <w:szCs w:val="28"/>
        </w:rPr>
        <w:footnoteReference w:id="161"/>
      </w:r>
      <w:r w:rsidR="00750C1B" w:rsidRPr="00A74349">
        <w:rPr>
          <w:sz w:val="28"/>
          <w:szCs w:val="28"/>
        </w:rPr>
        <w:t xml:space="preserve">. </w:t>
      </w:r>
    </w:p>
    <w:p w14:paraId="39D416A4" w14:textId="77777777" w:rsidR="00750C1B" w:rsidRPr="00A74349" w:rsidRDefault="00750C1B" w:rsidP="00A74349">
      <w:pPr>
        <w:pStyle w:val="NormalWeb"/>
        <w:shd w:val="clear" w:color="auto" w:fill="FFFFFF"/>
        <w:tabs>
          <w:tab w:val="num" w:pos="0"/>
        </w:tabs>
        <w:spacing w:after="0" w:line="240" w:lineRule="auto"/>
        <w:jc w:val="both"/>
        <w:rPr>
          <w:sz w:val="28"/>
          <w:szCs w:val="28"/>
        </w:rPr>
      </w:pPr>
    </w:p>
    <w:p w14:paraId="2868CC56" w14:textId="1A0B410A" w:rsidR="007767BF" w:rsidRPr="00A74349" w:rsidRDefault="00750C1B" w:rsidP="00A74349">
      <w:pPr>
        <w:pStyle w:val="NormalWeb"/>
        <w:numPr>
          <w:ilvl w:val="0"/>
          <w:numId w:val="16"/>
        </w:numPr>
        <w:shd w:val="clear" w:color="auto" w:fill="FFFFFF"/>
        <w:tabs>
          <w:tab w:val="num" w:pos="0"/>
          <w:tab w:val="left" w:pos="709"/>
        </w:tabs>
        <w:spacing w:after="0" w:line="240" w:lineRule="auto"/>
        <w:ind w:left="0"/>
        <w:jc w:val="both"/>
        <w:rPr>
          <w:sz w:val="28"/>
          <w:szCs w:val="28"/>
        </w:rPr>
      </w:pPr>
      <w:r w:rsidRPr="00A74349">
        <w:rPr>
          <w:sz w:val="28"/>
          <w:szCs w:val="28"/>
        </w:rPr>
        <w:t xml:space="preserve">Según lo dispuso el decreto objeto de estudio, todas las medidas tendrán efecto mientras persistan los hechos que generaron </w:t>
      </w:r>
      <w:r w:rsidRPr="00A74349">
        <w:rPr>
          <w:sz w:val="28"/>
          <w:szCs w:val="28"/>
          <w:lang w:eastAsia="es-ES"/>
        </w:rPr>
        <w:t xml:space="preserve">la </w:t>
      </w:r>
      <w:r w:rsidR="00963F21" w:rsidRPr="00A74349">
        <w:rPr>
          <w:sz w:val="28"/>
          <w:szCs w:val="28"/>
          <w:lang w:eastAsia="es-ES"/>
        </w:rPr>
        <w:t>emergencia, esto es, la</w:t>
      </w:r>
      <w:r w:rsidRPr="00A74349">
        <w:rPr>
          <w:sz w:val="28"/>
          <w:szCs w:val="28"/>
          <w:lang w:eastAsia="es-ES"/>
        </w:rPr>
        <w:t xml:space="preserve"> pandemia del Covid-19. </w:t>
      </w:r>
      <w:r w:rsidRPr="00A74349">
        <w:rPr>
          <w:sz w:val="28"/>
          <w:szCs w:val="28"/>
        </w:rPr>
        <w:t xml:space="preserve">A juicio de la Sala, </w:t>
      </w:r>
      <w:r w:rsidR="007767BF" w:rsidRPr="00A74349">
        <w:rPr>
          <w:sz w:val="28"/>
          <w:szCs w:val="28"/>
        </w:rPr>
        <w:t xml:space="preserve">tal contenido no permite comprender un término ni determinado y menos uno determinable pues dada la particularidad de la pandemia que finalmente fue el contenido fáctico que dio origen al estado de emergencia en virtud del cual se emitió esta medida, podría pensarse que las medidas </w:t>
      </w:r>
      <w:r w:rsidR="00AF6C0E" w:rsidRPr="00A74349">
        <w:rPr>
          <w:sz w:val="28"/>
          <w:szCs w:val="28"/>
        </w:rPr>
        <w:t xml:space="preserve">se usarán </w:t>
      </w:r>
      <w:r w:rsidR="007767BF" w:rsidRPr="00A74349">
        <w:rPr>
          <w:sz w:val="28"/>
          <w:szCs w:val="28"/>
        </w:rPr>
        <w:t xml:space="preserve">hasta el momento en el que los hechos (pandemia) ya no existan. </w:t>
      </w:r>
    </w:p>
    <w:p w14:paraId="7C721E0A" w14:textId="77777777" w:rsidR="007767BF" w:rsidRPr="00A74349" w:rsidRDefault="007767BF" w:rsidP="00A74349">
      <w:pPr>
        <w:pStyle w:val="Prrafodelista"/>
        <w:tabs>
          <w:tab w:val="num" w:pos="0"/>
        </w:tabs>
        <w:spacing w:after="0" w:line="240" w:lineRule="auto"/>
        <w:ind w:left="0"/>
        <w:rPr>
          <w:rFonts w:ascii="Times New Roman" w:hAnsi="Times New Roman" w:cs="Times New Roman"/>
          <w:sz w:val="28"/>
          <w:szCs w:val="28"/>
        </w:rPr>
      </w:pPr>
    </w:p>
    <w:p w14:paraId="6692DA4A" w14:textId="4D32B64F" w:rsidR="007767BF" w:rsidRPr="00A74349" w:rsidRDefault="007767BF" w:rsidP="00A74349">
      <w:pPr>
        <w:pStyle w:val="NormalWeb"/>
        <w:numPr>
          <w:ilvl w:val="0"/>
          <w:numId w:val="16"/>
        </w:numPr>
        <w:shd w:val="clear" w:color="auto" w:fill="FFFFFF"/>
        <w:tabs>
          <w:tab w:val="num" w:pos="0"/>
          <w:tab w:val="left" w:pos="709"/>
        </w:tabs>
        <w:spacing w:after="0" w:line="240" w:lineRule="auto"/>
        <w:ind w:left="0"/>
        <w:jc w:val="both"/>
        <w:rPr>
          <w:sz w:val="28"/>
          <w:szCs w:val="28"/>
        </w:rPr>
      </w:pPr>
      <w:r w:rsidRPr="00A74349">
        <w:rPr>
          <w:sz w:val="28"/>
          <w:szCs w:val="28"/>
        </w:rPr>
        <w:t xml:space="preserve">Así las cosas, para la Corte, no es posible entender que la vigencia de las medidas puede contenerse en un ámbito de tal indeterminación que las haga inclusive permanentes en el tiempo, por ello, se estima necesario declarar la exequibilidad condicionada de la expresión </w:t>
      </w:r>
      <w:r w:rsidRPr="00A74349">
        <w:rPr>
          <w:i/>
          <w:sz w:val="28"/>
          <w:szCs w:val="28"/>
        </w:rPr>
        <w:t>“[h]asta tanto permanezcan los hechos que dieron lugar a la Emergencia Económica, Social y Ecológica…”,</w:t>
      </w:r>
      <w:r w:rsidRPr="00A74349">
        <w:rPr>
          <w:sz w:val="28"/>
          <w:szCs w:val="28"/>
        </w:rPr>
        <w:t xml:space="preserve"> contenida en los arts. 3°, 4º, 5º, 6º, 7º y 8º, bajo el entendido de que las medidas permanecerán hasta la culminación de la emergencia sanitaria, y si se precisara de un término más allá de ese momento, las autoridades administrativas del trabajo (inspectores de trabajo)</w:t>
      </w:r>
      <w:r w:rsidR="00675010" w:rsidRPr="00A74349">
        <w:rPr>
          <w:rStyle w:val="Refdenotaalpie"/>
          <w:sz w:val="28"/>
          <w:szCs w:val="28"/>
        </w:rPr>
        <w:footnoteReference w:id="162"/>
      </w:r>
      <w:r w:rsidRPr="00A74349">
        <w:rPr>
          <w:sz w:val="28"/>
          <w:szCs w:val="28"/>
        </w:rPr>
        <w:t xml:space="preserve"> deberán certificar la permanencia de las circunstancias que dieron origen a la excepción, habilitación o autorización otorgada, para poder seguir utilizando las medidas dispuestas en este decreto; o hasta tanto el Congreso de la República</w:t>
      </w:r>
      <w:r w:rsidR="00675010" w:rsidRPr="00A74349">
        <w:rPr>
          <w:rStyle w:val="Refdenotaalpie"/>
          <w:sz w:val="28"/>
          <w:szCs w:val="28"/>
        </w:rPr>
        <w:footnoteReference w:id="163"/>
      </w:r>
      <w:r w:rsidRPr="00A74349">
        <w:rPr>
          <w:sz w:val="28"/>
          <w:szCs w:val="28"/>
        </w:rPr>
        <w:t xml:space="preserve"> ejerza sus competencias ordinarias en la materia. </w:t>
      </w:r>
    </w:p>
    <w:p w14:paraId="5A510638" w14:textId="77777777" w:rsidR="007767BF" w:rsidRPr="00A74349" w:rsidRDefault="007767BF" w:rsidP="00A74349">
      <w:pPr>
        <w:pStyle w:val="NormalWeb"/>
        <w:shd w:val="clear" w:color="auto" w:fill="FFFFFF"/>
        <w:tabs>
          <w:tab w:val="num" w:pos="0"/>
        </w:tabs>
        <w:spacing w:after="0" w:line="240" w:lineRule="auto"/>
        <w:jc w:val="both"/>
        <w:rPr>
          <w:sz w:val="28"/>
          <w:szCs w:val="28"/>
        </w:rPr>
      </w:pPr>
    </w:p>
    <w:p w14:paraId="01463A3A" w14:textId="3ACC55F8" w:rsidR="007767BF" w:rsidRPr="00A74349" w:rsidRDefault="007767BF" w:rsidP="00A74349">
      <w:pPr>
        <w:pStyle w:val="NormalWeb"/>
        <w:numPr>
          <w:ilvl w:val="0"/>
          <w:numId w:val="16"/>
        </w:numPr>
        <w:shd w:val="clear" w:color="auto" w:fill="FFFFFF"/>
        <w:tabs>
          <w:tab w:val="num" w:pos="0"/>
          <w:tab w:val="left" w:pos="709"/>
        </w:tabs>
        <w:spacing w:after="0" w:line="240" w:lineRule="auto"/>
        <w:ind w:left="0"/>
        <w:jc w:val="both"/>
        <w:rPr>
          <w:sz w:val="28"/>
          <w:szCs w:val="28"/>
        </w:rPr>
      </w:pPr>
      <w:r w:rsidRPr="00A74349">
        <w:rPr>
          <w:sz w:val="28"/>
          <w:szCs w:val="28"/>
        </w:rPr>
        <w:t>Lo anterior</w:t>
      </w:r>
      <w:r w:rsidR="00AB04C8" w:rsidRPr="00A74349">
        <w:rPr>
          <w:sz w:val="28"/>
          <w:szCs w:val="28"/>
        </w:rPr>
        <w:t>,</w:t>
      </w:r>
      <w:r w:rsidRPr="00A74349">
        <w:rPr>
          <w:sz w:val="28"/>
          <w:szCs w:val="28"/>
        </w:rPr>
        <w:t xml:space="preserve"> reitérese</w:t>
      </w:r>
      <w:r w:rsidR="00AB04C8" w:rsidRPr="00A74349">
        <w:rPr>
          <w:sz w:val="28"/>
          <w:szCs w:val="28"/>
        </w:rPr>
        <w:t>, por cuanto</w:t>
      </w:r>
      <w:r w:rsidRPr="00A74349">
        <w:rPr>
          <w:sz w:val="28"/>
          <w:szCs w:val="28"/>
        </w:rPr>
        <w:t xml:space="preserve"> la incertidumbre existente respecto del momento en que </w:t>
      </w:r>
      <w:r w:rsidRPr="00A74349">
        <w:rPr>
          <w:i/>
          <w:sz w:val="28"/>
          <w:szCs w:val="28"/>
        </w:rPr>
        <w:t>“los hechos que dieron lugar a la emergencia”</w:t>
      </w:r>
      <w:r w:rsidRPr="00A74349">
        <w:rPr>
          <w:sz w:val="28"/>
          <w:szCs w:val="28"/>
        </w:rPr>
        <w:t xml:space="preserve"> desaparecerán, convierten la vigencia de la norma de emergencia en indeterminada e indeterminable. Así las cosas, se estima razonable mantener la vigencia de las autorizacion</w:t>
      </w:r>
      <w:r w:rsidR="00AF6C0E" w:rsidRPr="00A74349">
        <w:rPr>
          <w:sz w:val="28"/>
          <w:szCs w:val="28"/>
        </w:rPr>
        <w:t xml:space="preserve">es que establece el Decreto 488 de </w:t>
      </w:r>
      <w:r w:rsidRPr="00A74349">
        <w:rPr>
          <w:sz w:val="28"/>
          <w:szCs w:val="28"/>
        </w:rPr>
        <w:t xml:space="preserve">2020, hasta tanto dure la emergencia </w:t>
      </w:r>
      <w:r w:rsidR="00AF6C0E" w:rsidRPr="00A74349">
        <w:rPr>
          <w:sz w:val="28"/>
          <w:szCs w:val="28"/>
        </w:rPr>
        <w:t>sanitaria</w:t>
      </w:r>
      <w:r w:rsidRPr="00A74349">
        <w:rPr>
          <w:sz w:val="28"/>
          <w:szCs w:val="28"/>
        </w:rPr>
        <w:t>, pero como es previsible que las empresas no se recuperarán en ese mismo momento, la aplicación de las normas de excepción debe condicionarse a la demostración del mantenimiento de su necesidad</w:t>
      </w:r>
      <w:r w:rsidR="00AF6C0E" w:rsidRPr="00A74349">
        <w:rPr>
          <w:sz w:val="28"/>
          <w:szCs w:val="28"/>
        </w:rPr>
        <w:t xml:space="preserve"> con el objeto además de evitar </w:t>
      </w:r>
      <w:r w:rsidRPr="00A74349">
        <w:rPr>
          <w:sz w:val="28"/>
          <w:szCs w:val="28"/>
        </w:rPr>
        <w:t>el abuso</w:t>
      </w:r>
      <w:r w:rsidR="00AF6C0E" w:rsidRPr="00A74349">
        <w:rPr>
          <w:sz w:val="28"/>
          <w:szCs w:val="28"/>
        </w:rPr>
        <w:t xml:space="preserve"> de su ejercicio</w:t>
      </w:r>
      <w:r w:rsidRPr="00A74349">
        <w:rPr>
          <w:sz w:val="28"/>
          <w:szCs w:val="28"/>
        </w:rPr>
        <w:t xml:space="preserve">. De esa permanencia del contexto de los hechos, habría de dar certificación la autoridad del trabajo. </w:t>
      </w:r>
    </w:p>
    <w:p w14:paraId="014A31FD" w14:textId="77777777" w:rsidR="007767BF" w:rsidRPr="00A74349" w:rsidRDefault="007767BF" w:rsidP="00A74349">
      <w:pPr>
        <w:pStyle w:val="NormalWeb"/>
        <w:shd w:val="clear" w:color="auto" w:fill="FFFFFF"/>
        <w:tabs>
          <w:tab w:val="left" w:pos="567"/>
        </w:tabs>
        <w:spacing w:after="0" w:line="240" w:lineRule="auto"/>
        <w:jc w:val="both"/>
        <w:rPr>
          <w:sz w:val="28"/>
          <w:szCs w:val="28"/>
        </w:rPr>
      </w:pPr>
    </w:p>
    <w:p w14:paraId="366113B1" w14:textId="6C0E1573" w:rsidR="00771C84" w:rsidRPr="00A74349" w:rsidRDefault="00771C84" w:rsidP="00A74349">
      <w:pPr>
        <w:pStyle w:val="Prrafodelista"/>
        <w:numPr>
          <w:ilvl w:val="0"/>
          <w:numId w:val="17"/>
        </w:numPr>
        <w:spacing w:after="0" w:line="240" w:lineRule="auto"/>
        <w:ind w:left="0" w:right="-232" w:firstLine="0"/>
        <w:jc w:val="both"/>
        <w:rPr>
          <w:rFonts w:ascii="Times New Roman" w:hAnsi="Times New Roman" w:cs="Times New Roman"/>
          <w:b/>
          <w:sz w:val="28"/>
          <w:szCs w:val="28"/>
          <w:shd w:val="clear" w:color="auto" w:fill="FFFFFF"/>
          <w:lang w:val="es-ES_tradnl"/>
        </w:rPr>
      </w:pPr>
      <w:r w:rsidRPr="00A74349">
        <w:rPr>
          <w:rFonts w:ascii="Times New Roman" w:hAnsi="Times New Roman" w:cs="Times New Roman"/>
          <w:b/>
          <w:sz w:val="28"/>
          <w:szCs w:val="28"/>
          <w:shd w:val="clear" w:color="auto" w:fill="FFFFFF"/>
          <w:lang w:val="es-ES_tradnl"/>
        </w:rPr>
        <w:t xml:space="preserve">DECISIÓN   </w:t>
      </w:r>
    </w:p>
    <w:p w14:paraId="453D4FD5" w14:textId="77777777" w:rsidR="00771C84" w:rsidRPr="00A74349" w:rsidRDefault="00771C84" w:rsidP="00A74349">
      <w:pPr>
        <w:spacing w:after="0" w:line="240" w:lineRule="auto"/>
        <w:ind w:right="-232"/>
        <w:rPr>
          <w:rFonts w:ascii="Times New Roman" w:hAnsi="Times New Roman" w:cs="Times New Roman"/>
          <w:sz w:val="28"/>
          <w:szCs w:val="28"/>
          <w:shd w:val="clear" w:color="auto" w:fill="FFFFFF"/>
          <w:lang w:val="es-ES_tradnl"/>
        </w:rPr>
      </w:pPr>
    </w:p>
    <w:p w14:paraId="5C2C72BF" w14:textId="77777777" w:rsidR="00771C84" w:rsidRPr="00A74349" w:rsidRDefault="00771C84" w:rsidP="00A74349">
      <w:pPr>
        <w:spacing w:after="0" w:line="240" w:lineRule="auto"/>
        <w:ind w:right="-232"/>
        <w:jc w:val="both"/>
        <w:rPr>
          <w:rFonts w:ascii="Times New Roman" w:hAnsi="Times New Roman" w:cs="Times New Roman"/>
          <w:sz w:val="28"/>
          <w:szCs w:val="28"/>
          <w:lang w:val="es-ES_tradnl"/>
        </w:rPr>
      </w:pPr>
      <w:r w:rsidRPr="00A74349">
        <w:rPr>
          <w:rFonts w:ascii="Times New Roman" w:hAnsi="Times New Roman" w:cs="Times New Roman"/>
          <w:sz w:val="28"/>
          <w:szCs w:val="28"/>
          <w:shd w:val="clear" w:color="auto" w:fill="FFFFFF"/>
          <w:lang w:val="es-ES_tradnl"/>
        </w:rPr>
        <w:t>En mérito de lo expuesto, la Sala Plena de la Corte Constitucional de la República de Colombia, administrando justicia en nombre del pueblo y por mandato de la Constitución</w:t>
      </w:r>
    </w:p>
    <w:p w14:paraId="303AF775" w14:textId="77777777" w:rsidR="00771C84" w:rsidRPr="00A74349" w:rsidRDefault="00771C84" w:rsidP="00A74349">
      <w:pPr>
        <w:spacing w:after="0" w:line="240" w:lineRule="auto"/>
        <w:ind w:right="-232"/>
        <w:jc w:val="center"/>
        <w:rPr>
          <w:rFonts w:ascii="Times New Roman" w:hAnsi="Times New Roman" w:cs="Times New Roman"/>
          <w:b/>
          <w:sz w:val="28"/>
          <w:szCs w:val="28"/>
          <w:shd w:val="clear" w:color="auto" w:fill="FFFFFF"/>
          <w:lang w:val="es-ES_tradnl"/>
        </w:rPr>
      </w:pPr>
    </w:p>
    <w:p w14:paraId="613416D3" w14:textId="77777777" w:rsidR="00771C84" w:rsidRPr="00A74349" w:rsidRDefault="00771C84" w:rsidP="00A74349">
      <w:pPr>
        <w:pStyle w:val="Prrafodelista"/>
        <w:spacing w:after="0" w:line="240" w:lineRule="auto"/>
        <w:ind w:left="0" w:right="-232"/>
        <w:jc w:val="center"/>
        <w:rPr>
          <w:rFonts w:ascii="Times New Roman" w:hAnsi="Times New Roman" w:cs="Times New Roman"/>
          <w:b/>
          <w:sz w:val="28"/>
          <w:szCs w:val="28"/>
          <w:shd w:val="clear" w:color="auto" w:fill="FFFFFF"/>
          <w:lang w:val="es-ES_tradnl"/>
        </w:rPr>
      </w:pPr>
      <w:r w:rsidRPr="00A74349">
        <w:rPr>
          <w:rFonts w:ascii="Times New Roman" w:hAnsi="Times New Roman" w:cs="Times New Roman"/>
          <w:b/>
          <w:sz w:val="28"/>
          <w:szCs w:val="28"/>
          <w:shd w:val="clear" w:color="auto" w:fill="FFFFFF"/>
          <w:lang w:val="es-ES_tradnl"/>
        </w:rPr>
        <w:t>RESUELVE</w:t>
      </w:r>
    </w:p>
    <w:p w14:paraId="265C75E5" w14:textId="77777777" w:rsidR="00771C84" w:rsidRPr="00A74349" w:rsidRDefault="00771C84" w:rsidP="00A74349">
      <w:pPr>
        <w:spacing w:after="0" w:line="240" w:lineRule="auto"/>
        <w:ind w:right="-232"/>
        <w:jc w:val="center"/>
        <w:rPr>
          <w:rFonts w:ascii="Times New Roman" w:hAnsi="Times New Roman" w:cs="Times New Roman"/>
          <w:b/>
          <w:sz w:val="28"/>
          <w:szCs w:val="28"/>
          <w:shd w:val="clear" w:color="auto" w:fill="FFFFFF"/>
          <w:lang w:val="es-ES_tradnl"/>
        </w:rPr>
      </w:pPr>
    </w:p>
    <w:p w14:paraId="6859A691" w14:textId="4CAD9AA2" w:rsidR="00A66F55" w:rsidRPr="00A74349" w:rsidRDefault="00A66F55" w:rsidP="00A74349">
      <w:pPr>
        <w:spacing w:after="0" w:line="240" w:lineRule="auto"/>
        <w:jc w:val="both"/>
        <w:rPr>
          <w:rFonts w:ascii="Times New Roman" w:hAnsi="Times New Roman" w:cs="Times New Roman"/>
          <w:sz w:val="28"/>
          <w:szCs w:val="28"/>
        </w:rPr>
      </w:pPr>
      <w:r w:rsidRPr="00A74349">
        <w:rPr>
          <w:rFonts w:ascii="Times New Roman" w:hAnsi="Times New Roman" w:cs="Times New Roman"/>
          <w:b/>
          <w:sz w:val="28"/>
          <w:szCs w:val="28"/>
        </w:rPr>
        <w:t>Primero:</w:t>
      </w:r>
      <w:r w:rsidRPr="00A74349">
        <w:rPr>
          <w:rFonts w:ascii="Times New Roman" w:hAnsi="Times New Roman" w:cs="Times New Roman"/>
          <w:sz w:val="28"/>
          <w:szCs w:val="28"/>
        </w:rPr>
        <w:t xml:space="preserve"> Declarar la </w:t>
      </w:r>
      <w:r w:rsidRPr="00A74349">
        <w:rPr>
          <w:rFonts w:ascii="Times New Roman" w:hAnsi="Times New Roman" w:cs="Times New Roman"/>
          <w:b/>
          <w:sz w:val="28"/>
          <w:szCs w:val="28"/>
        </w:rPr>
        <w:t>EXEQUIBILIDAD</w:t>
      </w:r>
      <w:r w:rsidRPr="00A74349">
        <w:rPr>
          <w:rFonts w:ascii="Times New Roman" w:hAnsi="Times New Roman" w:cs="Times New Roman"/>
          <w:sz w:val="28"/>
          <w:szCs w:val="28"/>
        </w:rPr>
        <w:t xml:space="preserve"> de los artículos 1° y 9° del Decreto Legislativo 488 de 2020 </w:t>
      </w:r>
    </w:p>
    <w:p w14:paraId="1553DD2F" w14:textId="77777777" w:rsidR="00A66F55" w:rsidRPr="00A74349" w:rsidRDefault="00A66F55" w:rsidP="00A74349">
      <w:pPr>
        <w:spacing w:after="0" w:line="240" w:lineRule="auto"/>
        <w:jc w:val="both"/>
        <w:rPr>
          <w:rFonts w:ascii="Times New Roman" w:hAnsi="Times New Roman" w:cs="Times New Roman"/>
          <w:sz w:val="28"/>
          <w:szCs w:val="28"/>
        </w:rPr>
      </w:pPr>
    </w:p>
    <w:p w14:paraId="4D58FE7C" w14:textId="42D09A87" w:rsidR="00A66F55" w:rsidRPr="00A74349" w:rsidRDefault="00A66F55" w:rsidP="00A74349">
      <w:pPr>
        <w:spacing w:after="0" w:line="240" w:lineRule="auto"/>
        <w:jc w:val="both"/>
        <w:rPr>
          <w:rFonts w:ascii="Times New Roman" w:hAnsi="Times New Roman" w:cs="Times New Roman"/>
          <w:sz w:val="28"/>
          <w:szCs w:val="28"/>
        </w:rPr>
      </w:pPr>
      <w:r w:rsidRPr="00A74349">
        <w:rPr>
          <w:rFonts w:ascii="Times New Roman" w:hAnsi="Times New Roman" w:cs="Times New Roman"/>
          <w:b/>
          <w:sz w:val="28"/>
          <w:szCs w:val="28"/>
        </w:rPr>
        <w:t>Segundo:</w:t>
      </w:r>
      <w:r w:rsidRPr="00A74349">
        <w:rPr>
          <w:rFonts w:ascii="Times New Roman" w:hAnsi="Times New Roman" w:cs="Times New Roman"/>
          <w:sz w:val="28"/>
          <w:szCs w:val="28"/>
        </w:rPr>
        <w:t xml:space="preserve"> Declarar la </w:t>
      </w:r>
      <w:r w:rsidRPr="00A74349">
        <w:rPr>
          <w:rFonts w:ascii="Times New Roman" w:hAnsi="Times New Roman" w:cs="Times New Roman"/>
          <w:b/>
          <w:sz w:val="28"/>
          <w:szCs w:val="28"/>
        </w:rPr>
        <w:t>EXEQUIBILIDAD</w:t>
      </w:r>
      <w:r w:rsidRPr="00A74349">
        <w:rPr>
          <w:rFonts w:ascii="Times New Roman" w:hAnsi="Times New Roman" w:cs="Times New Roman"/>
          <w:sz w:val="28"/>
          <w:szCs w:val="28"/>
        </w:rPr>
        <w:t xml:space="preserve"> de los artículos 4°, 5°, 6°, 7° y 8° del Decreto Legislativo 488 de 2020 en el entendido de que la expresión </w:t>
      </w:r>
      <w:r w:rsidRPr="00A74349">
        <w:rPr>
          <w:rFonts w:ascii="Times New Roman" w:hAnsi="Times New Roman" w:cs="Times New Roman"/>
          <w:i/>
          <w:sz w:val="28"/>
          <w:szCs w:val="28"/>
        </w:rPr>
        <w:t>“[h]asta tanto permanezcan los hechos que dieron lugar a la Emergencia Económica, Social y Ecológica”</w:t>
      </w:r>
      <w:r w:rsidRPr="00A74349">
        <w:rPr>
          <w:rFonts w:ascii="Times New Roman" w:hAnsi="Times New Roman" w:cs="Times New Roman"/>
          <w:sz w:val="28"/>
          <w:szCs w:val="28"/>
        </w:rPr>
        <w:t xml:space="preserve"> contenida en cada uno de ellos, implica que las medidas allí establecidas permanecerán hasta la culminación de la emergencia sanitaria y, si se precisara de un término más allá de ese momento, las autoridades administrativas del trabajo (inspectores de trabajo) deberán certificar la permanencia de las circunstancias que dieron origen a la excepción, habilitación o autorización otorgada, para poder seguir utilizando las medidas dispuestas en este decreto o hasta tanto el Congreso de la República ejerza sus competencias ordinarias en la materia. </w:t>
      </w:r>
    </w:p>
    <w:p w14:paraId="0F3986D0" w14:textId="77777777" w:rsidR="00A66F55" w:rsidRPr="00A74349" w:rsidRDefault="00A66F55" w:rsidP="00A74349">
      <w:pPr>
        <w:spacing w:after="0" w:line="240" w:lineRule="auto"/>
        <w:jc w:val="both"/>
        <w:rPr>
          <w:rFonts w:ascii="Times New Roman" w:hAnsi="Times New Roman" w:cs="Times New Roman"/>
          <w:sz w:val="28"/>
          <w:szCs w:val="28"/>
        </w:rPr>
      </w:pPr>
    </w:p>
    <w:p w14:paraId="2CF5A0D2" w14:textId="4BDB5FBF" w:rsidR="00A66F55" w:rsidRPr="00A74349" w:rsidRDefault="00A66F55" w:rsidP="00A74349">
      <w:pPr>
        <w:spacing w:after="0" w:line="240" w:lineRule="auto"/>
        <w:jc w:val="both"/>
        <w:rPr>
          <w:rFonts w:ascii="Times New Roman" w:hAnsi="Times New Roman" w:cs="Times New Roman"/>
          <w:sz w:val="28"/>
          <w:szCs w:val="28"/>
        </w:rPr>
      </w:pPr>
      <w:r w:rsidRPr="00A74349">
        <w:rPr>
          <w:rFonts w:ascii="Times New Roman" w:hAnsi="Times New Roman" w:cs="Times New Roman"/>
          <w:b/>
          <w:sz w:val="28"/>
          <w:szCs w:val="28"/>
        </w:rPr>
        <w:t>Tercero:</w:t>
      </w:r>
      <w:r w:rsidRPr="00A74349">
        <w:rPr>
          <w:rFonts w:ascii="Times New Roman" w:hAnsi="Times New Roman" w:cs="Times New Roman"/>
          <w:sz w:val="28"/>
          <w:szCs w:val="28"/>
        </w:rPr>
        <w:t xml:space="preserve"> Declarar la </w:t>
      </w:r>
      <w:r w:rsidRPr="00A74349">
        <w:rPr>
          <w:rFonts w:ascii="Times New Roman" w:hAnsi="Times New Roman" w:cs="Times New Roman"/>
          <w:b/>
          <w:sz w:val="28"/>
          <w:szCs w:val="28"/>
        </w:rPr>
        <w:t>EXEQUIBILIDAD</w:t>
      </w:r>
      <w:r w:rsidRPr="00A74349">
        <w:rPr>
          <w:rFonts w:ascii="Times New Roman" w:hAnsi="Times New Roman" w:cs="Times New Roman"/>
          <w:sz w:val="28"/>
          <w:szCs w:val="28"/>
        </w:rPr>
        <w:t xml:space="preserve"> del artículo 2° del Decreto Legislativo 488 de 2020 salvo la expresión </w:t>
      </w:r>
      <w:r w:rsidRPr="00A74349">
        <w:rPr>
          <w:rFonts w:ascii="Times New Roman" w:hAnsi="Times New Roman" w:cs="Times New Roman"/>
          <w:i/>
          <w:sz w:val="28"/>
          <w:szCs w:val="28"/>
        </w:rPr>
        <w:t>“de carácter privado”</w:t>
      </w:r>
      <w:r w:rsidRPr="00A74349">
        <w:rPr>
          <w:rFonts w:ascii="Times New Roman" w:hAnsi="Times New Roman" w:cs="Times New Roman"/>
          <w:sz w:val="28"/>
          <w:szCs w:val="28"/>
        </w:rPr>
        <w:t xml:space="preserve"> que se declara </w:t>
      </w:r>
      <w:r w:rsidRPr="00A74349">
        <w:rPr>
          <w:rFonts w:ascii="Times New Roman" w:hAnsi="Times New Roman" w:cs="Times New Roman"/>
          <w:b/>
          <w:sz w:val="28"/>
          <w:szCs w:val="28"/>
        </w:rPr>
        <w:t>INEXEQUIBLE</w:t>
      </w:r>
      <w:r w:rsidRPr="00A74349">
        <w:rPr>
          <w:rFonts w:ascii="Times New Roman" w:hAnsi="Times New Roman" w:cs="Times New Roman"/>
          <w:sz w:val="28"/>
          <w:szCs w:val="28"/>
        </w:rPr>
        <w:t xml:space="preserve">. </w:t>
      </w:r>
    </w:p>
    <w:p w14:paraId="10D3DEDD" w14:textId="77777777" w:rsidR="00A66F55" w:rsidRPr="00A74349" w:rsidRDefault="00A66F55" w:rsidP="00A74349">
      <w:pPr>
        <w:spacing w:after="0" w:line="240" w:lineRule="auto"/>
        <w:jc w:val="both"/>
        <w:rPr>
          <w:rFonts w:ascii="Times New Roman" w:hAnsi="Times New Roman" w:cs="Times New Roman"/>
          <w:sz w:val="28"/>
          <w:szCs w:val="28"/>
        </w:rPr>
      </w:pPr>
    </w:p>
    <w:p w14:paraId="53026872" w14:textId="77777777" w:rsidR="0008793F" w:rsidRPr="00A74349" w:rsidRDefault="00A66F55" w:rsidP="00A74349">
      <w:pPr>
        <w:spacing w:after="0" w:line="240" w:lineRule="auto"/>
        <w:jc w:val="both"/>
        <w:rPr>
          <w:rFonts w:ascii="Times New Roman" w:hAnsi="Times New Roman" w:cs="Times New Roman"/>
          <w:sz w:val="28"/>
          <w:szCs w:val="28"/>
        </w:rPr>
      </w:pPr>
      <w:r w:rsidRPr="00A74349">
        <w:rPr>
          <w:rFonts w:ascii="Times New Roman" w:hAnsi="Times New Roman" w:cs="Times New Roman"/>
          <w:b/>
          <w:sz w:val="28"/>
          <w:szCs w:val="28"/>
        </w:rPr>
        <w:t xml:space="preserve">Cuarto: </w:t>
      </w:r>
      <w:r w:rsidRPr="00A74349">
        <w:rPr>
          <w:rFonts w:ascii="Times New Roman" w:hAnsi="Times New Roman" w:cs="Times New Roman"/>
          <w:sz w:val="28"/>
          <w:szCs w:val="28"/>
        </w:rPr>
        <w:t xml:space="preserve">Declarar la </w:t>
      </w:r>
      <w:r w:rsidRPr="00A74349">
        <w:rPr>
          <w:rFonts w:ascii="Times New Roman" w:hAnsi="Times New Roman" w:cs="Times New Roman"/>
          <w:b/>
          <w:sz w:val="28"/>
          <w:szCs w:val="28"/>
        </w:rPr>
        <w:t>EXEQUIBILIDAD</w:t>
      </w:r>
      <w:r w:rsidRPr="00A74349">
        <w:rPr>
          <w:rFonts w:ascii="Times New Roman" w:hAnsi="Times New Roman" w:cs="Times New Roman"/>
          <w:sz w:val="28"/>
          <w:szCs w:val="28"/>
        </w:rPr>
        <w:t xml:space="preserve"> del artículo 3° del Decreto</w:t>
      </w:r>
      <w:r w:rsidR="00AB04C8" w:rsidRPr="00A74349">
        <w:rPr>
          <w:rFonts w:ascii="Times New Roman" w:hAnsi="Times New Roman" w:cs="Times New Roman"/>
          <w:sz w:val="28"/>
          <w:szCs w:val="28"/>
        </w:rPr>
        <w:t xml:space="preserve"> Legislativo 488 de 2020 salvo</w:t>
      </w:r>
      <w:r w:rsidR="0008793F" w:rsidRPr="00A74349">
        <w:rPr>
          <w:rFonts w:ascii="Times New Roman" w:hAnsi="Times New Roman" w:cs="Times New Roman"/>
          <w:sz w:val="28"/>
          <w:szCs w:val="28"/>
        </w:rPr>
        <w:t>:</w:t>
      </w:r>
    </w:p>
    <w:p w14:paraId="1F2D4954" w14:textId="77777777" w:rsidR="0008793F" w:rsidRPr="00A74349" w:rsidRDefault="0008793F" w:rsidP="00A74349">
      <w:pPr>
        <w:spacing w:after="0" w:line="240" w:lineRule="auto"/>
        <w:jc w:val="both"/>
        <w:rPr>
          <w:rFonts w:ascii="Times New Roman" w:hAnsi="Times New Roman" w:cs="Times New Roman"/>
          <w:sz w:val="28"/>
          <w:szCs w:val="28"/>
        </w:rPr>
      </w:pPr>
    </w:p>
    <w:p w14:paraId="7301FFF0" w14:textId="0F6134A5" w:rsidR="0008793F" w:rsidRPr="00A74349" w:rsidRDefault="00AB04C8" w:rsidP="00A74349">
      <w:pPr>
        <w:spacing w:after="0" w:line="240" w:lineRule="auto"/>
        <w:jc w:val="both"/>
        <w:rPr>
          <w:rFonts w:ascii="Times New Roman" w:hAnsi="Times New Roman" w:cs="Times New Roman"/>
          <w:sz w:val="28"/>
          <w:szCs w:val="28"/>
        </w:rPr>
      </w:pPr>
      <w:r w:rsidRPr="00A74349">
        <w:rPr>
          <w:rFonts w:ascii="Times New Roman" w:hAnsi="Times New Roman" w:cs="Times New Roman"/>
          <w:sz w:val="28"/>
          <w:szCs w:val="28"/>
        </w:rPr>
        <w:t>(i) l</w:t>
      </w:r>
      <w:r w:rsidR="00A66F55" w:rsidRPr="00A74349">
        <w:rPr>
          <w:rFonts w:ascii="Times New Roman" w:hAnsi="Times New Roman" w:cs="Times New Roman"/>
          <w:sz w:val="28"/>
          <w:szCs w:val="28"/>
        </w:rPr>
        <w:t xml:space="preserve">a expresión </w:t>
      </w:r>
      <w:r w:rsidR="00A66F55" w:rsidRPr="00A74349">
        <w:rPr>
          <w:rFonts w:ascii="Times New Roman" w:hAnsi="Times New Roman" w:cs="Times New Roman"/>
          <w:i/>
          <w:sz w:val="28"/>
          <w:szCs w:val="28"/>
        </w:rPr>
        <w:t>“de carácter privado”</w:t>
      </w:r>
      <w:r w:rsidR="00A66F55" w:rsidRPr="00A74349">
        <w:rPr>
          <w:rFonts w:ascii="Times New Roman" w:hAnsi="Times New Roman" w:cs="Times New Roman"/>
          <w:sz w:val="28"/>
          <w:szCs w:val="28"/>
        </w:rPr>
        <w:t xml:space="preserve"> que se declara </w:t>
      </w:r>
      <w:r w:rsidR="00A66F55" w:rsidRPr="00A74349">
        <w:rPr>
          <w:rFonts w:ascii="Times New Roman" w:hAnsi="Times New Roman" w:cs="Times New Roman"/>
          <w:b/>
          <w:sz w:val="28"/>
          <w:szCs w:val="28"/>
        </w:rPr>
        <w:t>INEXEQUIBLE</w:t>
      </w:r>
      <w:r w:rsidR="00A66F55" w:rsidRPr="00A74349">
        <w:rPr>
          <w:rFonts w:ascii="Times New Roman" w:hAnsi="Times New Roman" w:cs="Times New Roman"/>
          <w:sz w:val="28"/>
          <w:szCs w:val="28"/>
        </w:rPr>
        <w:t xml:space="preserve"> y, </w:t>
      </w:r>
    </w:p>
    <w:p w14:paraId="44F9188F" w14:textId="2EC4832A" w:rsidR="00972A60" w:rsidRPr="00A74349" w:rsidRDefault="00AB04C8" w:rsidP="00A74349">
      <w:pPr>
        <w:spacing w:after="0" w:line="240" w:lineRule="auto"/>
        <w:jc w:val="both"/>
        <w:rPr>
          <w:rFonts w:ascii="Times New Roman" w:hAnsi="Times New Roman" w:cs="Times New Roman"/>
          <w:sz w:val="28"/>
          <w:szCs w:val="28"/>
        </w:rPr>
      </w:pPr>
      <w:r w:rsidRPr="00A74349">
        <w:rPr>
          <w:rFonts w:ascii="Times New Roman" w:hAnsi="Times New Roman" w:cs="Times New Roman"/>
          <w:sz w:val="28"/>
          <w:szCs w:val="28"/>
        </w:rPr>
        <w:t>(ii) l</w:t>
      </w:r>
      <w:r w:rsidR="00A66F55" w:rsidRPr="00A74349">
        <w:rPr>
          <w:rFonts w:ascii="Times New Roman" w:hAnsi="Times New Roman" w:cs="Times New Roman"/>
          <w:sz w:val="28"/>
          <w:szCs w:val="28"/>
        </w:rPr>
        <w:t xml:space="preserve">a expresión </w:t>
      </w:r>
      <w:r w:rsidR="00A66F55" w:rsidRPr="00A74349">
        <w:rPr>
          <w:rFonts w:ascii="Times New Roman" w:hAnsi="Times New Roman" w:cs="Times New Roman"/>
          <w:i/>
          <w:sz w:val="28"/>
          <w:szCs w:val="28"/>
        </w:rPr>
        <w:t>“[h]asta tanto permanezcan los hechos que dieron lugar a la Emergencia Económica, Social y Ecológica”</w:t>
      </w:r>
      <w:r w:rsidR="00A66F55" w:rsidRPr="00A74349">
        <w:rPr>
          <w:rFonts w:ascii="Times New Roman" w:hAnsi="Times New Roman" w:cs="Times New Roman"/>
          <w:sz w:val="28"/>
          <w:szCs w:val="28"/>
        </w:rPr>
        <w:t xml:space="preserve"> que se declara </w:t>
      </w:r>
      <w:r w:rsidR="00A66F55" w:rsidRPr="00A74349">
        <w:rPr>
          <w:rFonts w:ascii="Times New Roman" w:hAnsi="Times New Roman" w:cs="Times New Roman"/>
          <w:b/>
          <w:sz w:val="28"/>
          <w:szCs w:val="28"/>
        </w:rPr>
        <w:t>EXEQUIBLE EN EL ENTENDIDO</w:t>
      </w:r>
      <w:r w:rsidR="00A66F55" w:rsidRPr="00A74349">
        <w:rPr>
          <w:rFonts w:ascii="Times New Roman" w:hAnsi="Times New Roman" w:cs="Times New Roman"/>
          <w:sz w:val="28"/>
          <w:szCs w:val="28"/>
        </w:rPr>
        <w:t xml:space="preserve"> de que la medida allí establecida permanecerá hasta la culminación de la emergencia sanitaria y, si se precisara de un término más allá de ese momento, las autoridades administrativas del trabajo (inspectores de trabajo) deberán certificar la permanencia de las circunstancias que dieron origen a la excepción, habilitación o autorización otorgada, para poder seguir utilizando la medida dispuesta o hasta tanto el Congreso de la República ejerza sus competencias ordinarias en la materia.</w:t>
      </w:r>
    </w:p>
    <w:p w14:paraId="518B4EC4" w14:textId="77777777" w:rsidR="00A66F55" w:rsidRPr="00A74349" w:rsidRDefault="00A66F55" w:rsidP="00A74349">
      <w:pPr>
        <w:spacing w:after="0" w:line="240" w:lineRule="auto"/>
        <w:jc w:val="both"/>
        <w:rPr>
          <w:rFonts w:ascii="Times New Roman" w:hAnsi="Times New Roman" w:cs="Times New Roman"/>
          <w:sz w:val="28"/>
          <w:szCs w:val="28"/>
        </w:rPr>
      </w:pPr>
    </w:p>
    <w:p w14:paraId="56F84F22" w14:textId="35442A1A" w:rsidR="00972A60" w:rsidRPr="00A74349" w:rsidRDefault="00A66F55" w:rsidP="00A74349">
      <w:pPr>
        <w:tabs>
          <w:tab w:val="left" w:pos="8647"/>
        </w:tabs>
        <w:overflowPunct w:val="0"/>
        <w:autoSpaceDE w:val="0"/>
        <w:autoSpaceDN w:val="0"/>
        <w:adjustRightInd w:val="0"/>
        <w:spacing w:after="0" w:line="240" w:lineRule="auto"/>
        <w:ind w:right="77"/>
        <w:textAlignment w:val="baseline"/>
        <w:rPr>
          <w:rFonts w:ascii="Times New Roman" w:eastAsia="Times New Roman" w:hAnsi="Times New Roman" w:cs="Times New Roman"/>
          <w:sz w:val="28"/>
          <w:szCs w:val="28"/>
          <w:lang w:val="es-ES_tradnl" w:eastAsia="es-CO"/>
        </w:rPr>
      </w:pPr>
      <w:r w:rsidRPr="00A74349">
        <w:rPr>
          <w:rFonts w:ascii="Times New Roman" w:eastAsia="Times New Roman" w:hAnsi="Times New Roman" w:cs="Times New Roman"/>
          <w:sz w:val="28"/>
          <w:szCs w:val="28"/>
          <w:lang w:val="es-ES_tradnl" w:eastAsia="es-CO"/>
        </w:rPr>
        <w:t>N</w:t>
      </w:r>
      <w:r w:rsidR="00972A60" w:rsidRPr="00A74349">
        <w:rPr>
          <w:rFonts w:ascii="Times New Roman" w:eastAsia="Times New Roman" w:hAnsi="Times New Roman" w:cs="Times New Roman"/>
          <w:sz w:val="28"/>
          <w:szCs w:val="28"/>
          <w:lang w:val="es-ES_tradnl" w:eastAsia="es-CO"/>
        </w:rPr>
        <w:t>otifíquese, comuníquese y cúmplase.</w:t>
      </w:r>
    </w:p>
    <w:p w14:paraId="232FEDF5" w14:textId="77777777" w:rsidR="00972A60" w:rsidRPr="00A74349" w:rsidRDefault="00972A60" w:rsidP="00723E4F">
      <w:pPr>
        <w:spacing w:after="0" w:line="240" w:lineRule="auto"/>
        <w:jc w:val="center"/>
        <w:rPr>
          <w:rFonts w:ascii="Times New Roman" w:hAnsi="Times New Roman" w:cs="Times New Roman"/>
          <w:sz w:val="28"/>
          <w:szCs w:val="28"/>
          <w:lang w:val="es-ES_tradnl"/>
        </w:rPr>
      </w:pPr>
    </w:p>
    <w:p w14:paraId="0F00B873" w14:textId="77777777" w:rsidR="00972A60" w:rsidRPr="00A74349" w:rsidRDefault="00972A60" w:rsidP="00723E4F">
      <w:pPr>
        <w:spacing w:after="0" w:line="240" w:lineRule="auto"/>
        <w:jc w:val="center"/>
        <w:rPr>
          <w:rFonts w:ascii="Times New Roman" w:hAnsi="Times New Roman" w:cs="Times New Roman"/>
          <w:sz w:val="28"/>
          <w:szCs w:val="28"/>
          <w:lang w:val="es-ES_tradnl"/>
        </w:rPr>
      </w:pPr>
    </w:p>
    <w:p w14:paraId="00C898D7" w14:textId="77777777" w:rsidR="00972A60" w:rsidRPr="00A74349" w:rsidRDefault="00972A60" w:rsidP="00723E4F">
      <w:pPr>
        <w:spacing w:after="0" w:line="240" w:lineRule="auto"/>
        <w:jc w:val="center"/>
        <w:rPr>
          <w:rFonts w:ascii="Times New Roman" w:hAnsi="Times New Roman" w:cs="Times New Roman"/>
          <w:sz w:val="28"/>
          <w:szCs w:val="28"/>
        </w:rPr>
      </w:pPr>
    </w:p>
    <w:p w14:paraId="04E4429B" w14:textId="77777777" w:rsidR="00972A60" w:rsidRPr="00A74349" w:rsidRDefault="00972A60" w:rsidP="00723E4F">
      <w:pPr>
        <w:pStyle w:val="Ttulo2"/>
        <w:spacing w:line="240" w:lineRule="auto"/>
        <w:ind w:left="0" w:firstLine="0"/>
        <w:jc w:val="center"/>
      </w:pPr>
      <w:r w:rsidRPr="00A74349">
        <w:t>ALBERTO ROJAS RÍOS</w:t>
      </w:r>
    </w:p>
    <w:p w14:paraId="43DBE9F5"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Presidente</w:t>
      </w:r>
    </w:p>
    <w:p w14:paraId="66AB4370" w14:textId="2733D8DE"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i/>
          <w:sz w:val="28"/>
          <w:szCs w:val="28"/>
          <w:lang w:eastAsia="es-ES"/>
        </w:rPr>
      </w:pPr>
      <w:r w:rsidRPr="00A74349">
        <w:rPr>
          <w:rFonts w:ascii="Times New Roman" w:eastAsia="Calibri" w:hAnsi="Times New Roman" w:cs="Times New Roman"/>
          <w:sz w:val="28"/>
          <w:szCs w:val="28"/>
          <w:lang w:eastAsia="es-ES"/>
        </w:rPr>
        <w:t>(</w:t>
      </w:r>
      <w:r w:rsidRPr="00A74349">
        <w:rPr>
          <w:rFonts w:ascii="Times New Roman" w:eastAsia="Calibri" w:hAnsi="Times New Roman" w:cs="Times New Roman"/>
          <w:i/>
          <w:sz w:val="28"/>
          <w:szCs w:val="28"/>
          <w:lang w:eastAsia="es-ES"/>
        </w:rPr>
        <w:t>Con Salvamento parcial de voto)</w:t>
      </w:r>
    </w:p>
    <w:p w14:paraId="6532DDF6"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bCs/>
          <w:sz w:val="28"/>
          <w:szCs w:val="28"/>
          <w:lang w:eastAsia="es-ES"/>
        </w:rPr>
      </w:pPr>
    </w:p>
    <w:p w14:paraId="24ACD1C4"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bCs/>
          <w:sz w:val="28"/>
          <w:szCs w:val="28"/>
          <w:lang w:eastAsia="es-ES"/>
        </w:rPr>
      </w:pPr>
    </w:p>
    <w:p w14:paraId="6B7A21B2"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bCs/>
          <w:sz w:val="28"/>
          <w:szCs w:val="28"/>
          <w:lang w:eastAsia="es-ES"/>
        </w:rPr>
      </w:pPr>
    </w:p>
    <w:p w14:paraId="476BA91E"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CARLOS BERNAL PULIDO</w:t>
      </w:r>
    </w:p>
    <w:p w14:paraId="0843BCB1"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Magistrado</w:t>
      </w:r>
    </w:p>
    <w:p w14:paraId="29AA8F25"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bCs/>
          <w:sz w:val="28"/>
          <w:szCs w:val="28"/>
          <w:lang w:eastAsia="es-ES"/>
        </w:rPr>
      </w:pPr>
      <w:r w:rsidRPr="00A74349">
        <w:rPr>
          <w:rFonts w:ascii="Times New Roman" w:eastAsia="Calibri" w:hAnsi="Times New Roman" w:cs="Times New Roman"/>
          <w:sz w:val="28"/>
          <w:szCs w:val="28"/>
          <w:lang w:eastAsia="es-ES"/>
        </w:rPr>
        <w:t>(</w:t>
      </w:r>
      <w:r w:rsidRPr="00A74349">
        <w:rPr>
          <w:rFonts w:ascii="Times New Roman" w:eastAsia="Calibri" w:hAnsi="Times New Roman" w:cs="Times New Roman"/>
          <w:i/>
          <w:sz w:val="28"/>
          <w:szCs w:val="28"/>
          <w:lang w:eastAsia="es-ES"/>
        </w:rPr>
        <w:t>Con Salvamento parcial de voto)</w:t>
      </w:r>
    </w:p>
    <w:p w14:paraId="0F4244CD"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bCs/>
          <w:sz w:val="28"/>
          <w:szCs w:val="28"/>
          <w:lang w:eastAsia="es-ES"/>
        </w:rPr>
      </w:pPr>
    </w:p>
    <w:p w14:paraId="496DA0A6"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bCs/>
          <w:sz w:val="28"/>
          <w:szCs w:val="28"/>
          <w:lang w:eastAsia="es-ES"/>
        </w:rPr>
      </w:pPr>
    </w:p>
    <w:p w14:paraId="7C563573"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bCs/>
          <w:sz w:val="28"/>
          <w:szCs w:val="28"/>
          <w:lang w:eastAsia="es-ES"/>
        </w:rPr>
      </w:pPr>
    </w:p>
    <w:p w14:paraId="124D79D6"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DIANA FAJARDO RIVERA</w:t>
      </w:r>
    </w:p>
    <w:p w14:paraId="4147C05D"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Magistrada</w:t>
      </w:r>
    </w:p>
    <w:p w14:paraId="78AB7D68" w14:textId="534AD2BD"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w:t>
      </w:r>
      <w:r w:rsidRPr="00A74349">
        <w:rPr>
          <w:rFonts w:ascii="Times New Roman" w:eastAsia="Calibri" w:hAnsi="Times New Roman" w:cs="Times New Roman"/>
          <w:i/>
          <w:sz w:val="28"/>
          <w:szCs w:val="28"/>
          <w:lang w:eastAsia="es-ES"/>
        </w:rPr>
        <w:t>Con Aclaración de voto)</w:t>
      </w:r>
    </w:p>
    <w:p w14:paraId="65F705E0"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p>
    <w:p w14:paraId="50A94F65" w14:textId="77777777" w:rsidR="00972A60" w:rsidRPr="00A74349" w:rsidRDefault="00972A60" w:rsidP="00723E4F">
      <w:pPr>
        <w:widowControl w:val="0"/>
        <w:shd w:val="clear" w:color="auto" w:fill="FFFFFF"/>
        <w:spacing w:after="0" w:line="240" w:lineRule="auto"/>
        <w:ind w:right="-374"/>
        <w:jc w:val="center"/>
        <w:rPr>
          <w:rFonts w:ascii="Times New Roman" w:eastAsia="Calibri" w:hAnsi="Times New Roman" w:cs="Times New Roman"/>
          <w:bCs/>
          <w:sz w:val="28"/>
          <w:szCs w:val="28"/>
          <w:lang w:eastAsia="es-ES"/>
        </w:rPr>
      </w:pPr>
    </w:p>
    <w:p w14:paraId="11ED82FF" w14:textId="77777777" w:rsidR="00972A60" w:rsidRPr="00A74349" w:rsidRDefault="00972A60" w:rsidP="00723E4F">
      <w:pPr>
        <w:widowControl w:val="0"/>
        <w:shd w:val="clear" w:color="auto" w:fill="FFFFFF"/>
        <w:spacing w:after="0" w:line="240" w:lineRule="auto"/>
        <w:ind w:right="-374"/>
        <w:jc w:val="center"/>
        <w:rPr>
          <w:rFonts w:ascii="Times New Roman" w:eastAsia="Calibri" w:hAnsi="Times New Roman" w:cs="Times New Roman"/>
          <w:bCs/>
          <w:sz w:val="28"/>
          <w:szCs w:val="28"/>
          <w:lang w:eastAsia="es-ES"/>
        </w:rPr>
      </w:pPr>
    </w:p>
    <w:p w14:paraId="0A57BA8C" w14:textId="77777777" w:rsidR="00972A60" w:rsidRPr="00A74349" w:rsidRDefault="00972A60" w:rsidP="00723E4F">
      <w:pPr>
        <w:widowControl w:val="0"/>
        <w:shd w:val="clear" w:color="auto" w:fill="FFFFFF"/>
        <w:spacing w:after="0" w:line="240" w:lineRule="auto"/>
        <w:ind w:right="-374"/>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LUIS GUILLERMO GUERRERO PÉREZ</w:t>
      </w:r>
    </w:p>
    <w:p w14:paraId="629C5311" w14:textId="77777777" w:rsidR="00972A60" w:rsidRPr="00A74349" w:rsidRDefault="00972A60" w:rsidP="00723E4F">
      <w:pPr>
        <w:widowControl w:val="0"/>
        <w:shd w:val="clear" w:color="auto" w:fill="FFFFFF"/>
        <w:spacing w:after="0" w:line="240" w:lineRule="auto"/>
        <w:ind w:right="-374"/>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Magistrado</w:t>
      </w:r>
    </w:p>
    <w:p w14:paraId="222B9496" w14:textId="77777777" w:rsidR="00972A60" w:rsidRPr="00A74349" w:rsidRDefault="00972A60" w:rsidP="00723E4F">
      <w:pPr>
        <w:widowControl w:val="0"/>
        <w:shd w:val="clear" w:color="auto" w:fill="FFFFFF"/>
        <w:spacing w:after="0" w:line="240" w:lineRule="auto"/>
        <w:ind w:right="-374"/>
        <w:jc w:val="center"/>
        <w:rPr>
          <w:rFonts w:ascii="Times New Roman" w:eastAsia="Calibri" w:hAnsi="Times New Roman" w:cs="Times New Roman"/>
          <w:bCs/>
          <w:sz w:val="28"/>
          <w:szCs w:val="28"/>
          <w:lang w:eastAsia="es-ES"/>
        </w:rPr>
      </w:pPr>
      <w:r w:rsidRPr="00A74349">
        <w:rPr>
          <w:rFonts w:ascii="Times New Roman" w:eastAsia="Calibri" w:hAnsi="Times New Roman" w:cs="Times New Roman"/>
          <w:sz w:val="28"/>
          <w:szCs w:val="28"/>
          <w:lang w:eastAsia="es-ES"/>
        </w:rPr>
        <w:t>(</w:t>
      </w:r>
      <w:r w:rsidRPr="00A74349">
        <w:rPr>
          <w:rFonts w:ascii="Times New Roman" w:eastAsia="Calibri" w:hAnsi="Times New Roman" w:cs="Times New Roman"/>
          <w:i/>
          <w:sz w:val="28"/>
          <w:szCs w:val="28"/>
          <w:lang w:eastAsia="es-ES"/>
        </w:rPr>
        <w:t>Con Salvamento parcial de voto)</w:t>
      </w:r>
    </w:p>
    <w:p w14:paraId="7CEFF70F" w14:textId="77777777" w:rsidR="00972A60" w:rsidRPr="00A74349" w:rsidRDefault="00972A60" w:rsidP="00723E4F">
      <w:pPr>
        <w:widowControl w:val="0"/>
        <w:shd w:val="clear" w:color="auto" w:fill="FFFFFF"/>
        <w:spacing w:after="0" w:line="240" w:lineRule="auto"/>
        <w:ind w:right="-374"/>
        <w:jc w:val="center"/>
        <w:rPr>
          <w:rFonts w:ascii="Times New Roman" w:eastAsia="Calibri" w:hAnsi="Times New Roman" w:cs="Times New Roman"/>
          <w:bCs/>
          <w:sz w:val="28"/>
          <w:szCs w:val="28"/>
          <w:lang w:eastAsia="es-ES"/>
        </w:rPr>
      </w:pPr>
    </w:p>
    <w:p w14:paraId="1CE5FFF9" w14:textId="77777777" w:rsidR="00972A60" w:rsidRPr="00A74349" w:rsidRDefault="00972A60" w:rsidP="00723E4F">
      <w:pPr>
        <w:widowControl w:val="0"/>
        <w:shd w:val="clear" w:color="auto" w:fill="FFFFFF"/>
        <w:spacing w:after="0" w:line="240" w:lineRule="auto"/>
        <w:ind w:right="-374"/>
        <w:jc w:val="center"/>
        <w:rPr>
          <w:rFonts w:ascii="Times New Roman" w:eastAsia="Calibri" w:hAnsi="Times New Roman" w:cs="Times New Roman"/>
          <w:bCs/>
          <w:sz w:val="28"/>
          <w:szCs w:val="28"/>
          <w:lang w:eastAsia="es-ES"/>
        </w:rPr>
      </w:pPr>
    </w:p>
    <w:p w14:paraId="5FC73558" w14:textId="77777777" w:rsidR="00972A60" w:rsidRPr="00A74349" w:rsidRDefault="00972A60" w:rsidP="00723E4F">
      <w:pPr>
        <w:widowControl w:val="0"/>
        <w:shd w:val="clear" w:color="auto" w:fill="FFFFFF"/>
        <w:spacing w:after="0" w:line="240" w:lineRule="auto"/>
        <w:ind w:right="-374"/>
        <w:jc w:val="center"/>
        <w:rPr>
          <w:rFonts w:ascii="Times New Roman" w:eastAsia="Calibri" w:hAnsi="Times New Roman" w:cs="Times New Roman"/>
          <w:bCs/>
          <w:sz w:val="28"/>
          <w:szCs w:val="28"/>
          <w:lang w:eastAsia="es-ES"/>
        </w:rPr>
      </w:pPr>
    </w:p>
    <w:p w14:paraId="3E99C14F"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ALEJANDRO LINARES CANTILLO</w:t>
      </w:r>
    </w:p>
    <w:p w14:paraId="2B99C2FA"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Magistrado</w:t>
      </w:r>
    </w:p>
    <w:p w14:paraId="44D9AB0A" w14:textId="17D999C9"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w:t>
      </w:r>
      <w:r w:rsidRPr="00A74349">
        <w:rPr>
          <w:rFonts w:ascii="Times New Roman" w:eastAsia="Calibri" w:hAnsi="Times New Roman" w:cs="Times New Roman"/>
          <w:i/>
          <w:sz w:val="28"/>
          <w:szCs w:val="28"/>
          <w:lang w:eastAsia="es-ES"/>
        </w:rPr>
        <w:t>Con Aclaración de voto)</w:t>
      </w:r>
    </w:p>
    <w:p w14:paraId="6D837DA4"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p>
    <w:p w14:paraId="78566075"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p>
    <w:p w14:paraId="6877E2B4"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p>
    <w:p w14:paraId="5A410368" w14:textId="77777777" w:rsidR="00972A60" w:rsidRPr="00A74349" w:rsidRDefault="00972A60" w:rsidP="00723E4F">
      <w:pPr>
        <w:widowControl w:val="0"/>
        <w:shd w:val="clear" w:color="auto" w:fill="FFFFFF"/>
        <w:spacing w:after="0" w:line="240" w:lineRule="auto"/>
        <w:ind w:right="-374"/>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ANTONIO JOSÉ LIZARAZO OCAMPO</w:t>
      </w:r>
    </w:p>
    <w:p w14:paraId="0B2C9BD4" w14:textId="0B137C5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Magistrado</w:t>
      </w:r>
    </w:p>
    <w:p w14:paraId="4962CED6" w14:textId="0FFF1017" w:rsidR="00972A60" w:rsidRPr="00A74349" w:rsidRDefault="00972A60" w:rsidP="00723E4F">
      <w:pPr>
        <w:widowControl w:val="0"/>
        <w:shd w:val="clear" w:color="auto" w:fill="FFFFFF"/>
        <w:tabs>
          <w:tab w:val="center" w:pos="4389"/>
          <w:tab w:val="left" w:pos="6240"/>
        </w:tabs>
        <w:spacing w:after="0" w:line="240" w:lineRule="auto"/>
        <w:ind w:right="60"/>
        <w:jc w:val="center"/>
        <w:rPr>
          <w:rFonts w:ascii="Times New Roman" w:eastAsia="Calibri" w:hAnsi="Times New Roman" w:cs="Times New Roman"/>
          <w:i/>
          <w:sz w:val="28"/>
          <w:szCs w:val="28"/>
          <w:lang w:eastAsia="es-ES"/>
        </w:rPr>
      </w:pPr>
      <w:r w:rsidRPr="00A74349">
        <w:rPr>
          <w:rFonts w:ascii="Times New Roman" w:eastAsia="Calibri" w:hAnsi="Times New Roman" w:cs="Times New Roman"/>
          <w:sz w:val="28"/>
          <w:szCs w:val="28"/>
          <w:lang w:eastAsia="es-ES"/>
        </w:rPr>
        <w:t>(</w:t>
      </w:r>
      <w:r w:rsidRPr="00A74349">
        <w:rPr>
          <w:rFonts w:ascii="Times New Roman" w:eastAsia="Calibri" w:hAnsi="Times New Roman" w:cs="Times New Roman"/>
          <w:i/>
          <w:sz w:val="28"/>
          <w:szCs w:val="28"/>
          <w:lang w:eastAsia="es-ES"/>
        </w:rPr>
        <w:t>Con Salvamento parcial de voto)</w:t>
      </w:r>
    </w:p>
    <w:p w14:paraId="6EA5B1C5"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i/>
          <w:iCs/>
          <w:sz w:val="28"/>
          <w:szCs w:val="28"/>
          <w:lang w:eastAsia="es-ES"/>
        </w:rPr>
      </w:pPr>
    </w:p>
    <w:p w14:paraId="65A1BE16"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i/>
          <w:iCs/>
          <w:sz w:val="28"/>
          <w:szCs w:val="28"/>
          <w:lang w:eastAsia="es-ES"/>
        </w:rPr>
      </w:pPr>
    </w:p>
    <w:p w14:paraId="09064503"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bCs/>
          <w:sz w:val="28"/>
          <w:szCs w:val="28"/>
          <w:lang w:eastAsia="es-ES"/>
        </w:rPr>
      </w:pPr>
    </w:p>
    <w:p w14:paraId="50923099"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GLORIA STELLA ORTIZ DELGADO</w:t>
      </w:r>
    </w:p>
    <w:p w14:paraId="135F3361"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bCs/>
          <w:sz w:val="28"/>
          <w:szCs w:val="28"/>
          <w:lang w:eastAsia="es-ES"/>
        </w:rPr>
      </w:pPr>
      <w:r w:rsidRPr="00A74349">
        <w:rPr>
          <w:rFonts w:ascii="Times New Roman" w:eastAsia="Calibri" w:hAnsi="Times New Roman" w:cs="Times New Roman"/>
          <w:bCs/>
          <w:sz w:val="28"/>
          <w:szCs w:val="28"/>
          <w:lang w:eastAsia="es-ES"/>
        </w:rPr>
        <w:t>Magistrada</w:t>
      </w:r>
    </w:p>
    <w:p w14:paraId="4642C2E4"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bCs/>
          <w:sz w:val="28"/>
          <w:szCs w:val="28"/>
          <w:lang w:eastAsia="es-ES"/>
        </w:rPr>
      </w:pPr>
    </w:p>
    <w:p w14:paraId="0A3B7694"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bCs/>
          <w:sz w:val="28"/>
          <w:szCs w:val="28"/>
          <w:lang w:eastAsia="es-ES"/>
        </w:rPr>
      </w:pPr>
    </w:p>
    <w:p w14:paraId="2640C5C3"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bCs/>
          <w:sz w:val="28"/>
          <w:szCs w:val="28"/>
          <w:lang w:eastAsia="es-ES"/>
        </w:rPr>
      </w:pPr>
    </w:p>
    <w:p w14:paraId="1DEF93F2"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CRISTINA PARDO SCHLESINGER</w:t>
      </w:r>
    </w:p>
    <w:p w14:paraId="0B0B770B"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bookmarkStart w:id="7" w:name="_Hlk33532081"/>
      <w:r w:rsidRPr="00A74349">
        <w:rPr>
          <w:rFonts w:ascii="Times New Roman" w:eastAsia="Calibri" w:hAnsi="Times New Roman" w:cs="Times New Roman"/>
          <w:sz w:val="28"/>
          <w:szCs w:val="28"/>
          <w:lang w:eastAsia="es-ES"/>
        </w:rPr>
        <w:t>Magistrada</w:t>
      </w:r>
    </w:p>
    <w:bookmarkEnd w:id="7"/>
    <w:p w14:paraId="51E2A973"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p>
    <w:p w14:paraId="7F8B936A"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p>
    <w:p w14:paraId="28A34644"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p>
    <w:p w14:paraId="1ACB62D1"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JOSÉ FERNANDO REYES CUARTAS</w:t>
      </w:r>
    </w:p>
    <w:p w14:paraId="079AA3AD" w14:textId="0595D838"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Magistrado</w:t>
      </w:r>
    </w:p>
    <w:p w14:paraId="74715383" w14:textId="24BF737F"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w:t>
      </w:r>
      <w:r w:rsidRPr="00A74349">
        <w:rPr>
          <w:rFonts w:ascii="Times New Roman" w:eastAsia="Calibri" w:hAnsi="Times New Roman" w:cs="Times New Roman"/>
          <w:i/>
          <w:sz w:val="28"/>
          <w:szCs w:val="28"/>
          <w:lang w:eastAsia="es-ES"/>
        </w:rPr>
        <w:t>Con Aclaración de voto)</w:t>
      </w:r>
    </w:p>
    <w:p w14:paraId="3A9DAC2C"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i/>
          <w:sz w:val="28"/>
          <w:szCs w:val="28"/>
          <w:lang w:eastAsia="es-ES"/>
        </w:rPr>
      </w:pPr>
    </w:p>
    <w:p w14:paraId="5FBEA6E0"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i/>
          <w:sz w:val="28"/>
          <w:szCs w:val="28"/>
          <w:lang w:eastAsia="es-ES"/>
        </w:rPr>
      </w:pPr>
    </w:p>
    <w:p w14:paraId="4DE2D6E5"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i/>
          <w:sz w:val="28"/>
          <w:szCs w:val="28"/>
          <w:lang w:eastAsia="es-ES"/>
        </w:rPr>
      </w:pPr>
    </w:p>
    <w:p w14:paraId="125AF0E7" w14:textId="77777777" w:rsidR="00972A60" w:rsidRPr="00A74349" w:rsidRDefault="00972A60" w:rsidP="00723E4F">
      <w:pPr>
        <w:widowControl w:val="0"/>
        <w:shd w:val="clear" w:color="auto" w:fill="FFFFFF"/>
        <w:spacing w:after="0" w:line="240" w:lineRule="auto"/>
        <w:ind w:right="60"/>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MARTHA VICTORIA SÁCHICA MÉNDEZ</w:t>
      </w:r>
    </w:p>
    <w:p w14:paraId="2A9C1280" w14:textId="6AF6759C" w:rsidR="00972A60" w:rsidRDefault="00972A60" w:rsidP="00723E4F">
      <w:pPr>
        <w:spacing w:after="0" w:line="240" w:lineRule="auto"/>
        <w:jc w:val="center"/>
        <w:rPr>
          <w:rFonts w:ascii="Times New Roman" w:eastAsia="Calibri" w:hAnsi="Times New Roman" w:cs="Times New Roman"/>
          <w:sz w:val="28"/>
          <w:szCs w:val="28"/>
          <w:lang w:eastAsia="es-ES"/>
        </w:rPr>
      </w:pPr>
      <w:r w:rsidRPr="00A74349">
        <w:rPr>
          <w:rFonts w:ascii="Times New Roman" w:eastAsia="Calibri" w:hAnsi="Times New Roman" w:cs="Times New Roman"/>
          <w:sz w:val="28"/>
          <w:szCs w:val="28"/>
          <w:lang w:eastAsia="es-ES"/>
        </w:rPr>
        <w:t>Secretaria General</w:t>
      </w:r>
    </w:p>
    <w:p w14:paraId="0C0AD331" w14:textId="1654B979" w:rsidR="00D44DD0" w:rsidRDefault="00D44DD0" w:rsidP="00723E4F">
      <w:pPr>
        <w:spacing w:after="0" w:line="240" w:lineRule="auto"/>
        <w:jc w:val="center"/>
        <w:rPr>
          <w:rFonts w:ascii="Times New Roman" w:hAnsi="Times New Roman" w:cs="Times New Roman"/>
          <w:sz w:val="28"/>
          <w:szCs w:val="28"/>
        </w:rPr>
      </w:pPr>
    </w:p>
    <w:p w14:paraId="4B5C130D" w14:textId="28EB116E" w:rsidR="00D44DD0" w:rsidRDefault="00D44DD0" w:rsidP="00723E4F">
      <w:pPr>
        <w:spacing w:after="0" w:line="240" w:lineRule="auto"/>
        <w:jc w:val="center"/>
        <w:rPr>
          <w:rFonts w:ascii="Times New Roman" w:hAnsi="Times New Roman" w:cs="Times New Roman"/>
          <w:sz w:val="28"/>
          <w:szCs w:val="28"/>
        </w:rPr>
      </w:pPr>
    </w:p>
    <w:p w14:paraId="5D087B4E" w14:textId="296F5114" w:rsidR="00A628D8" w:rsidRDefault="00A628D8" w:rsidP="00723E4F">
      <w:pPr>
        <w:spacing w:after="0" w:line="240" w:lineRule="auto"/>
        <w:jc w:val="center"/>
        <w:rPr>
          <w:rFonts w:ascii="Times New Roman" w:hAnsi="Times New Roman" w:cs="Times New Roman"/>
          <w:sz w:val="28"/>
          <w:szCs w:val="28"/>
        </w:rPr>
      </w:pPr>
    </w:p>
    <w:p w14:paraId="2E863BC4" w14:textId="77777777" w:rsidR="00A628D8" w:rsidRPr="00A74349" w:rsidRDefault="00A628D8" w:rsidP="00723E4F">
      <w:pPr>
        <w:spacing w:after="0" w:line="240" w:lineRule="auto"/>
        <w:jc w:val="center"/>
        <w:rPr>
          <w:rFonts w:ascii="Times New Roman" w:hAnsi="Times New Roman" w:cs="Times New Roman"/>
          <w:sz w:val="28"/>
          <w:szCs w:val="28"/>
        </w:rPr>
      </w:pPr>
    </w:p>
    <w:sectPr w:rsidR="00A628D8" w:rsidRPr="00A74349" w:rsidSect="00BC5905">
      <w:headerReference w:type="default" r:id="rId8"/>
      <w:pgSz w:w="12240" w:h="20160" w:code="5"/>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CD683" w14:textId="77777777" w:rsidR="00DB13C2" w:rsidRDefault="00DB13C2" w:rsidP="0068318E">
      <w:pPr>
        <w:spacing w:after="0" w:line="240" w:lineRule="auto"/>
      </w:pPr>
      <w:r>
        <w:separator/>
      </w:r>
    </w:p>
  </w:endnote>
  <w:endnote w:type="continuationSeparator" w:id="0">
    <w:p w14:paraId="5518DC21" w14:textId="77777777" w:rsidR="00DB13C2" w:rsidRDefault="00DB13C2" w:rsidP="0068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98441" w14:textId="77777777" w:rsidR="00DB13C2" w:rsidRDefault="00DB13C2" w:rsidP="0068318E">
      <w:pPr>
        <w:spacing w:after="0" w:line="240" w:lineRule="auto"/>
      </w:pPr>
      <w:r>
        <w:separator/>
      </w:r>
    </w:p>
  </w:footnote>
  <w:footnote w:type="continuationSeparator" w:id="0">
    <w:p w14:paraId="0B73C791" w14:textId="77777777" w:rsidR="00DB13C2" w:rsidRDefault="00DB13C2" w:rsidP="0068318E">
      <w:pPr>
        <w:spacing w:after="0" w:line="240" w:lineRule="auto"/>
      </w:pPr>
      <w:r>
        <w:continuationSeparator/>
      </w:r>
    </w:p>
  </w:footnote>
  <w:footnote w:id="1">
    <w:p w14:paraId="26DA6FCC" w14:textId="7D5872D3"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Documento radicado el 27 de abril de 2020.</w:t>
      </w:r>
    </w:p>
  </w:footnote>
  <w:footnote w:id="2">
    <w:p w14:paraId="1101FD4C" w14:textId="24A694B9"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Como sustento, presentó una certificación de la que se desprende que el total de recursos manejados por el fondo es de 6.5 billones de pesos y tiene colocados créditos por un valor de 8.5 billones, de los cuales el 74.9% corresponden a viviendas de interés social.</w:t>
      </w:r>
    </w:p>
  </w:footnote>
  <w:footnote w:id="3">
    <w:p w14:paraId="5BC815DE" w14:textId="494C4CF0"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En este punto aclaró que la entrega del bono de emergencia de que trata el artículo 6° del Decreto Legislativo 488 de 2020 no estará supeditada a la demostración de necesidades económicas, ni condicionada al estudio de necesidades del reclamante; además, expuso que será cada beneficiario quien decida el momento y la forma como utilizará el nuevo subsidio. </w:t>
      </w:r>
    </w:p>
  </w:footnote>
  <w:footnote w:id="4">
    <w:p w14:paraId="2AC7D7F0" w14:textId="16E3BA75"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Mediante escrito allegado el 29 de abril de 2020.</w:t>
      </w:r>
    </w:p>
  </w:footnote>
  <w:footnote w:id="5">
    <w:p w14:paraId="1AA78E60" w14:textId="712CCD13" w:rsidR="00A74349" w:rsidRPr="00271BF4" w:rsidRDefault="00A74349" w:rsidP="00D127E1">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hAnsi="Times New Roman" w:cs="Times New Roman"/>
          <w:i/>
        </w:rPr>
        <w:t>a)</w:t>
      </w:r>
      <w:r w:rsidRPr="00271BF4">
        <w:rPr>
          <w:rFonts w:ascii="Times New Roman" w:hAnsi="Times New Roman" w:cs="Times New Roman"/>
        </w:rPr>
        <w:t xml:space="preserve"> Fue publicado en el Diario Oficial 51.269 del 27 de marzo de 2020, además, en el encabezado y en la parte motiva dice expresamente que se expidió en desarrollo del decreto que declaró el Estado de Emergencia; </w:t>
      </w:r>
      <w:r w:rsidRPr="00271BF4">
        <w:rPr>
          <w:rFonts w:ascii="Times New Roman" w:hAnsi="Times New Roman" w:cs="Times New Roman"/>
          <w:i/>
        </w:rPr>
        <w:t>b)</w:t>
      </w:r>
      <w:r w:rsidRPr="00271BF4">
        <w:rPr>
          <w:rFonts w:ascii="Times New Roman" w:hAnsi="Times New Roman" w:cs="Times New Roman"/>
        </w:rPr>
        <w:t xml:space="preserve"> fue expedido por el Gobierno Nacional y lleva la firma del Presidente </w:t>
      </w:r>
      <w:r>
        <w:rPr>
          <w:rFonts w:ascii="Times New Roman" w:hAnsi="Times New Roman" w:cs="Times New Roman"/>
        </w:rPr>
        <w:t>de la República y de todos los M</w:t>
      </w:r>
      <w:r w:rsidRPr="00271BF4">
        <w:rPr>
          <w:rFonts w:ascii="Times New Roman" w:hAnsi="Times New Roman" w:cs="Times New Roman"/>
        </w:rPr>
        <w:t xml:space="preserve">inistros del despacho; </w:t>
      </w:r>
      <w:r w:rsidRPr="00271BF4">
        <w:rPr>
          <w:rFonts w:ascii="Times New Roman" w:hAnsi="Times New Roman" w:cs="Times New Roman"/>
          <w:i/>
        </w:rPr>
        <w:t>c)</w:t>
      </w:r>
      <w:r w:rsidRPr="00271BF4">
        <w:rPr>
          <w:rFonts w:ascii="Times New Roman" w:hAnsi="Times New Roman" w:cs="Times New Roman"/>
        </w:rPr>
        <w:t xml:space="preserve"> se profirió el 27 de marzo de 2020, esto es, dentro de la vigencia del Estado de Emergencia; </w:t>
      </w:r>
      <w:r w:rsidRPr="00271BF4">
        <w:rPr>
          <w:rFonts w:ascii="Times New Roman" w:hAnsi="Times New Roman" w:cs="Times New Roman"/>
          <w:i/>
        </w:rPr>
        <w:t>iv)</w:t>
      </w:r>
      <w:r w:rsidRPr="00271BF4">
        <w:rPr>
          <w:rFonts w:ascii="Times New Roman" w:hAnsi="Times New Roman" w:cs="Times New Roman"/>
        </w:rPr>
        <w:t xml:space="preserve"> se encuentra debidamente motivado, pues se enuncian las razones y causas que justifican su expedición; y </w:t>
      </w:r>
      <w:r w:rsidRPr="00271BF4">
        <w:rPr>
          <w:rFonts w:ascii="Times New Roman" w:hAnsi="Times New Roman" w:cs="Times New Roman"/>
          <w:i/>
        </w:rPr>
        <w:t>v)</w:t>
      </w:r>
      <w:r w:rsidRPr="00271BF4">
        <w:rPr>
          <w:rFonts w:ascii="Times New Roman" w:hAnsi="Times New Roman" w:cs="Times New Roman"/>
        </w:rPr>
        <w:t xml:space="preserve"> dado que la declaratoria del Estado de Emergencia se extiende a todo el territorio nacional, se entiende que las medidas adoptadas en el decreto bajo estudio tienen el mismo ámbito de aplicación y alcance.</w:t>
      </w:r>
    </w:p>
  </w:footnote>
  <w:footnote w:id="6">
    <w:p w14:paraId="1596569D" w14:textId="4A0921AC" w:rsidR="00A74349" w:rsidRPr="00271BF4" w:rsidRDefault="00A74349" w:rsidP="00D127E1">
      <w:pPr>
        <w:pStyle w:val="Textonotapie"/>
        <w:jc w:val="both"/>
      </w:pPr>
      <w:r w:rsidRPr="00271BF4">
        <w:rPr>
          <w:rStyle w:val="Refdenotaalpie"/>
        </w:rPr>
        <w:footnoteRef/>
      </w:r>
      <w:r w:rsidRPr="00271BF4">
        <w:t xml:space="preserve"> </w:t>
      </w:r>
      <w:r w:rsidRPr="00271BF4">
        <w:rPr>
          <w:rFonts w:ascii="Times New Roman" w:hAnsi="Times New Roman" w:cs="Times New Roman"/>
        </w:rPr>
        <w:t>La totalidad de los argumentos expuestos por la Presidencia de la República se puede encontrar en el Anexo 1 de esta sentencia</w:t>
      </w:r>
    </w:p>
  </w:footnote>
  <w:footnote w:id="7">
    <w:p w14:paraId="1513893F" w14:textId="4A23B642"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La totalidad de los argumentos expuestos por cada interviniente se puede encontrar en el Anexo 2 de esta sentencia.</w:t>
      </w:r>
    </w:p>
  </w:footnote>
  <w:footnote w:id="8">
    <w:p w14:paraId="2984F19B" w14:textId="6BA29EF6"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En el entendido que el auxilio de cesantías solo puede reclamarse por disminución de ingresos al trabajador ante cualquier fondo de cesantías, cuando el trabajador haya sido afectado con la suspensión del contrato de trabajo, siempre que la suspensión esté motivada por los efectos sociales y económicos de la Pandemia del Covid-19 y debidamente autorizada por la oficina del trabajo</w:t>
      </w:r>
      <w:r>
        <w:rPr>
          <w:rFonts w:ascii="Times New Roman" w:hAnsi="Times New Roman" w:cs="Times New Roman"/>
        </w:rPr>
        <w:t>.</w:t>
      </w:r>
    </w:p>
  </w:footnote>
  <w:footnote w:id="9">
    <w:p w14:paraId="6C35983B"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En concreto, solicitaron declarar la inexequibilidad de la expresión “</w:t>
      </w:r>
      <w:r w:rsidRPr="00271BF4">
        <w:rPr>
          <w:rFonts w:ascii="Times New Roman" w:hAnsi="Times New Roman" w:cs="Times New Roman"/>
          <w:i/>
        </w:rPr>
        <w:t>Sociedades Administradoras de Fondos de Pensiones y de Cesantías de carácter privado</w:t>
      </w:r>
      <w:r w:rsidRPr="00271BF4">
        <w:rPr>
          <w:rFonts w:ascii="Times New Roman" w:hAnsi="Times New Roman" w:cs="Times New Roman"/>
        </w:rPr>
        <w:t xml:space="preserve">” contenida en el artículo 2 del Decreto 488 de 2020; y la inexequibilidad de los artículos 3 y 4. Subsidiariamente pidieron declarar la exequibilidad condicionada de la expresión referida en el artículo 2, en el entendido que la norma también se aplica a los afiliados al Fondo Nacional del Ahorro; y declarar la exequibilidad condicionada de los artículos 3 y 4, en el entendido que las sumas recibidas por el trabajador en aplicación del artículo 3 se aplica a los afiliados al FNA y no constituyen un pago anticipado de las cesantías, debiendo el fondo privado asumir el valor retirado por el trabajador en aplicación a la solidaridad de que trata el artículo 333 de la Constitución o entendiendo que lo pagado es salario a cargo del empleador en virtud a lo señalado en el artículo 140 del C.S.T.; igualmente, que el valor pagado al trabajador en aplicación del artículo 4 del mismo Decreto no corresponde al valor del descanso remunerado por vacaciones sino al pago de salario en virtud a lo señalado en el artículo 140 del C.S.T., manteniéndose el derecho al disfrute y pago de las vacaciones una vez superada la crisis. </w:t>
      </w:r>
    </w:p>
  </w:footnote>
  <w:footnote w:id="10">
    <w:p w14:paraId="5F1DEFDD" w14:textId="064E5104"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hAnsi="Times New Roman" w:cs="Times New Roman"/>
          <w:lang w:val="es-ES_tradnl"/>
        </w:rPr>
        <w:t>En el entendido que “</w:t>
      </w:r>
      <w:r w:rsidRPr="00271BF4">
        <w:rPr>
          <w:rFonts w:ascii="Times New Roman" w:hAnsi="Times New Roman" w:cs="Times New Roman"/>
          <w:i/>
          <w:lang w:val="es-ES_tradnl"/>
        </w:rPr>
        <w:t>las transferencias de las ayudas monetarias en favor de los cesantes en ellos ordenada, no se encuentran gravadas con el Gravamen a los Movimientos Financieros -GMF- durante el tiempo que perdure la Emergencia</w:t>
      </w:r>
      <w:r w:rsidRPr="00271BF4">
        <w:rPr>
          <w:rFonts w:ascii="Times New Roman" w:hAnsi="Times New Roman" w:cs="Times New Roman"/>
          <w:lang w:val="es-ES_tradnl"/>
        </w:rPr>
        <w:t>”</w:t>
      </w:r>
      <w:r>
        <w:rPr>
          <w:rFonts w:ascii="Times New Roman" w:hAnsi="Times New Roman" w:cs="Times New Roman"/>
          <w:lang w:val="es-ES_tradnl"/>
        </w:rPr>
        <w:t xml:space="preserve">. </w:t>
      </w:r>
    </w:p>
  </w:footnote>
  <w:footnote w:id="11">
    <w:p w14:paraId="1A87E8CC" w14:textId="0C06A81B"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Concepto presentado el 19 de mayo de 2020.</w:t>
      </w:r>
    </w:p>
  </w:footnote>
  <w:footnote w:id="12">
    <w:p w14:paraId="76F14398" w14:textId="4609EBBE"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Ley 137 de 1994, </w:t>
      </w:r>
      <w:bookmarkStart w:id="2" w:name="16"/>
      <w:r w:rsidRPr="00271BF4">
        <w:rPr>
          <w:rFonts w:ascii="Times New Roman" w:hAnsi="Times New Roman" w:cs="Times New Roman"/>
        </w:rPr>
        <w:t>artículo 16.</w:t>
      </w:r>
      <w:r w:rsidRPr="00271BF4">
        <w:rPr>
          <w:rFonts w:ascii="Times New Roman" w:hAnsi="Times New Roman" w:cs="Times New Roman"/>
          <w:i/>
        </w:rPr>
        <w:t xml:space="preserve"> “Información a los organismos internacionales.</w:t>
      </w:r>
      <w:bookmarkEnd w:id="2"/>
      <w:r w:rsidRPr="00271BF4">
        <w:rPr>
          <w:rFonts w:ascii="Times New Roman" w:hAnsi="Times New Roman" w:cs="Times New Roman"/>
          <w:i/>
        </w:rPr>
        <w:t> De acuerdo con el artículo 27 de la Convención Americana de los Derechos Humanos y el artículo 4o. del Pacto Internacional de Derechos Civiles y Políticos, al día siguiente de la declaratoria del estado de excepción, el Gobierno enviará al Secretario General de la Organización de Estados Americanos y al Secretario General de las Naciones Unidas, una comunicación en que dé aviso a los Estados Partes de los tratados citados, de la declaratoria del estado de excepción, y de los motivos que condujeron a ella. Los decretos legislativos que limiten el ejercicio de derechos, deberán ser puestos en conocimiento de dichas autoridades. Igual comunicación deberá enviarse cuando sea levantado el estado de excepción”.</w:t>
      </w:r>
      <w:r w:rsidRPr="00271BF4">
        <w:rPr>
          <w:rFonts w:ascii="Times New Roman" w:hAnsi="Times New Roman" w:cs="Times New Roman"/>
        </w:rPr>
        <w:t xml:space="preserve"> </w:t>
      </w:r>
    </w:p>
  </w:footnote>
  <w:footnote w:id="13">
    <w:p w14:paraId="20BB09D1"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Al efecto, citó la sentencia C-386 de 2017. </w:t>
      </w:r>
    </w:p>
  </w:footnote>
  <w:footnote w:id="14">
    <w:p w14:paraId="67D371DC" w14:textId="7322F366"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Al respecto, el Procurador también señaló que el decreto objeto de análisis modificó la distribución del valor de la cotización en riesgos laborales para reforzar la prevención y atención de las contingencias que los trabajadores sufran en el ámbito laboral por causa del Coronavirus, sin importar a qué actividad se dediquen. No obstante, mediante el Decreto Legislativo 538 de 2020, el Gobierno cambió los requisitos para la inclusión en la tabla de enfermedades laborales al Covid-19, como enfermedad laboral directa, solo respecto de los trabajadores del sector salud. Adicionalmente, agregó que el Decreto Legislativo 500 de 2020 incluyó a las ARL de carácter público dentro del ámbito del artículo 5° del Decreto 488 de 2020 -Recursos del Sistema Riesgos Laborales-. </w:t>
      </w:r>
    </w:p>
  </w:footnote>
  <w:footnote w:id="15">
    <w:p w14:paraId="42746A79" w14:textId="061833B4" w:rsidR="00A74349" w:rsidRPr="00271BF4" w:rsidRDefault="00A74349" w:rsidP="000B4AFA">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Este capítulo se ha apoyado en las consideraciones contenidas entre </w:t>
      </w:r>
      <w:r w:rsidRPr="00271BF4">
        <w:rPr>
          <w:rFonts w:ascii="Times New Roman" w:hAnsi="Times New Roman" w:cs="Times New Roman"/>
          <w:sz w:val="20"/>
          <w:szCs w:val="20"/>
          <w:highlight w:val="white"/>
        </w:rPr>
        <w:t xml:space="preserve">otras, en las sentencias </w:t>
      </w:r>
      <w:r w:rsidRPr="00271BF4">
        <w:rPr>
          <w:rFonts w:ascii="Times New Roman" w:hAnsi="Times New Roman" w:cs="Times New Roman"/>
          <w:sz w:val="20"/>
          <w:szCs w:val="20"/>
        </w:rPr>
        <w:t xml:space="preserve">C-136 de 2009, C-145 de 2009, C-224 de 2009, C-225 de 2009, </w:t>
      </w:r>
      <w:r w:rsidRPr="00271BF4">
        <w:rPr>
          <w:rFonts w:ascii="Times New Roman" w:hAnsi="Times New Roman" w:cs="Times New Roman"/>
          <w:sz w:val="20"/>
          <w:szCs w:val="20"/>
          <w:highlight w:val="white"/>
        </w:rPr>
        <w:t xml:space="preserve">C-226 de 2009, </w:t>
      </w:r>
      <w:r w:rsidRPr="00271BF4">
        <w:rPr>
          <w:rFonts w:ascii="Times New Roman" w:hAnsi="Times New Roman" w:cs="Times New Roman"/>
          <w:sz w:val="20"/>
          <w:szCs w:val="20"/>
        </w:rPr>
        <w:t>C-911 de 2010</w:t>
      </w:r>
      <w:r w:rsidRPr="00271BF4">
        <w:rPr>
          <w:rFonts w:ascii="Times New Roman" w:hAnsi="Times New Roman" w:cs="Times New Roman"/>
          <w:sz w:val="20"/>
          <w:szCs w:val="20"/>
          <w:highlight w:val="white"/>
        </w:rPr>
        <w:t xml:space="preserve">, </w:t>
      </w:r>
      <w:r w:rsidRPr="00271BF4">
        <w:rPr>
          <w:rFonts w:ascii="Times New Roman" w:hAnsi="Times New Roman" w:cs="Times New Roman"/>
          <w:sz w:val="20"/>
          <w:szCs w:val="20"/>
        </w:rPr>
        <w:t>C-223 de 2011,</w:t>
      </w:r>
      <w:r w:rsidRPr="00271BF4">
        <w:rPr>
          <w:rFonts w:ascii="Times New Roman" w:hAnsi="Times New Roman" w:cs="Times New Roman"/>
          <w:sz w:val="20"/>
          <w:szCs w:val="20"/>
          <w:highlight w:val="white"/>
        </w:rPr>
        <w:t xml:space="preserve"> </w:t>
      </w:r>
      <w:r w:rsidRPr="00271BF4">
        <w:rPr>
          <w:rFonts w:ascii="Times New Roman" w:hAnsi="Times New Roman" w:cs="Times New Roman"/>
          <w:sz w:val="20"/>
          <w:szCs w:val="20"/>
        </w:rPr>
        <w:t>C-241 de 2011</w:t>
      </w:r>
      <w:r w:rsidRPr="00271BF4">
        <w:rPr>
          <w:rFonts w:ascii="Times New Roman" w:hAnsi="Times New Roman" w:cs="Times New Roman"/>
          <w:sz w:val="20"/>
          <w:szCs w:val="20"/>
          <w:highlight w:val="white"/>
        </w:rPr>
        <w:t xml:space="preserve">, </w:t>
      </w:r>
      <w:r w:rsidRPr="00271BF4">
        <w:rPr>
          <w:rFonts w:ascii="Times New Roman" w:hAnsi="Times New Roman" w:cs="Times New Roman"/>
          <w:sz w:val="20"/>
          <w:szCs w:val="20"/>
        </w:rPr>
        <w:t>C-671 de 2015</w:t>
      </w:r>
      <w:r w:rsidRPr="00271BF4">
        <w:rPr>
          <w:rFonts w:ascii="Times New Roman" w:hAnsi="Times New Roman" w:cs="Times New Roman"/>
          <w:sz w:val="20"/>
          <w:szCs w:val="20"/>
          <w:highlight w:val="white"/>
        </w:rPr>
        <w:t xml:space="preserve">, </w:t>
      </w:r>
      <w:r w:rsidRPr="00271BF4">
        <w:rPr>
          <w:rFonts w:ascii="Times New Roman" w:hAnsi="Times New Roman" w:cs="Times New Roman"/>
          <w:sz w:val="20"/>
          <w:szCs w:val="20"/>
        </w:rPr>
        <w:t>C-701 de 2015,</w:t>
      </w:r>
      <w:r w:rsidRPr="00271BF4">
        <w:rPr>
          <w:rFonts w:ascii="Times New Roman" w:hAnsi="Times New Roman" w:cs="Times New Roman"/>
          <w:sz w:val="20"/>
          <w:szCs w:val="20"/>
          <w:highlight w:val="white"/>
        </w:rPr>
        <w:t xml:space="preserve"> </w:t>
      </w:r>
      <w:r w:rsidRPr="00271BF4">
        <w:rPr>
          <w:rFonts w:ascii="Times New Roman" w:hAnsi="Times New Roman" w:cs="Times New Roman"/>
          <w:sz w:val="20"/>
          <w:szCs w:val="20"/>
        </w:rPr>
        <w:t xml:space="preserve">C-465 de 2017, C-466 de 2017 y C-467 de 2017. </w:t>
      </w:r>
      <w:r w:rsidRPr="00271BF4">
        <w:rPr>
          <w:rFonts w:ascii="Times New Roman" w:hAnsi="Times New Roman" w:cs="Times New Roman"/>
          <w:sz w:val="20"/>
          <w:szCs w:val="20"/>
          <w:highlight w:val="white"/>
        </w:rPr>
        <w:t xml:space="preserve">Varios de los párrafos corresponden a transcripciones literales de algunas de dichas sentencias. </w:t>
      </w:r>
    </w:p>
  </w:footnote>
  <w:footnote w:id="16">
    <w:p w14:paraId="07256BBE" w14:textId="035253A5"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Sentencia C-466 de 2017, citando a su vez la sentencia C-216 de 2011. </w:t>
      </w:r>
    </w:p>
  </w:footnote>
  <w:footnote w:id="17">
    <w:p w14:paraId="41A30BF3"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Ibídem.</w:t>
      </w:r>
    </w:p>
  </w:footnote>
  <w:footnote w:id="18">
    <w:p w14:paraId="270E3E66" w14:textId="4A54173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El carácter reglado, excepcional y limitado se refleja en varios requerimientos: </w:t>
      </w:r>
      <w:r w:rsidRPr="00271BF4">
        <w:rPr>
          <w:rFonts w:ascii="Times New Roman" w:hAnsi="Times New Roman" w:cs="Times New Roman"/>
          <w:i/>
          <w:sz w:val="20"/>
          <w:szCs w:val="20"/>
        </w:rPr>
        <w:t>i)</w:t>
      </w:r>
      <w:r w:rsidRPr="00271BF4">
        <w:rPr>
          <w:rFonts w:ascii="Times New Roman" w:hAnsi="Times New Roman" w:cs="Times New Roman"/>
          <w:sz w:val="20"/>
          <w:szCs w:val="20"/>
        </w:rPr>
        <w:t xml:space="preserve"> la Constitución prevé específicas causales para decretar los estados de excepción; </w:t>
      </w:r>
      <w:r w:rsidRPr="00271BF4">
        <w:rPr>
          <w:rFonts w:ascii="Times New Roman" w:hAnsi="Times New Roman" w:cs="Times New Roman"/>
          <w:i/>
          <w:sz w:val="20"/>
          <w:szCs w:val="20"/>
        </w:rPr>
        <w:t>ii)</w:t>
      </w:r>
      <w:r w:rsidRPr="00271BF4">
        <w:rPr>
          <w:rFonts w:ascii="Times New Roman" w:hAnsi="Times New Roman" w:cs="Times New Roman"/>
          <w:sz w:val="20"/>
          <w:szCs w:val="20"/>
        </w:rPr>
        <w:t xml:space="preserve"> la regulación de los estados de conmoción interior y de emergencia económica, social y ecológica, se funda en el principio de temporalidad (precisos términos para su duración); y </w:t>
      </w:r>
      <w:r w:rsidRPr="00271BF4">
        <w:rPr>
          <w:rFonts w:ascii="Times New Roman" w:hAnsi="Times New Roman" w:cs="Times New Roman"/>
          <w:i/>
          <w:sz w:val="20"/>
          <w:szCs w:val="20"/>
        </w:rPr>
        <w:t>iii)</w:t>
      </w:r>
      <w:r w:rsidRPr="00271BF4">
        <w:rPr>
          <w:rFonts w:ascii="Times New Roman" w:hAnsi="Times New Roman" w:cs="Times New Roman"/>
          <w:sz w:val="20"/>
          <w:szCs w:val="20"/>
        </w:rPr>
        <w:t xml:space="preserve"> la Constitución dispone limitaciones materiales estrictas para los estados de excepción, tales como que (a) los civiles no sean juzgados por autoridades militares (art. 213 de la CP), (b) los derechos humanos no puedan ser limitados (art. 93 de la CP) y (c) el derecho internacional humanitario debe ser respetado (art. 214 de la CP).</w:t>
      </w:r>
    </w:p>
  </w:footnote>
  <w:footnote w:id="19">
    <w:p w14:paraId="687C8FB7"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El control judicial está a cargo de la Corte Constitucional respecto de los decretos legislativos, según lo dispone el numeral 7 del artículo 241 de la Carta Política, y del Consejo de Estado, tal como lo dispone el numeral 8 del artículo 111 de la Ley 1437 de 2011, al prescribir que le corresponde a la Sala Plena de lo Contencioso Administrativo del Consejo de Estado “[e</w:t>
      </w:r>
      <w:r w:rsidRPr="00271BF4">
        <w:rPr>
          <w:rFonts w:ascii="Times New Roman" w:hAnsi="Times New Roman" w:cs="Times New Roman"/>
          <w:i/>
          <w:sz w:val="20"/>
          <w:szCs w:val="20"/>
        </w:rPr>
        <w:t>]jercer el control inmediato de legalidad de los actos de carácter general dictados por autoridades nacionales con fundamento y durante los estados de excepción</w:t>
      </w:r>
      <w:r w:rsidRPr="00271BF4">
        <w:rPr>
          <w:rFonts w:ascii="Times New Roman" w:hAnsi="Times New Roman" w:cs="Times New Roman"/>
          <w:sz w:val="20"/>
          <w:szCs w:val="20"/>
        </w:rPr>
        <w:t>”.</w:t>
      </w:r>
    </w:p>
  </w:footnote>
  <w:footnote w:id="20">
    <w:p w14:paraId="0DA25652" w14:textId="36A35461"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Sentencia C-216 de 1999.</w:t>
      </w:r>
    </w:p>
  </w:footnote>
  <w:footnote w:id="21">
    <w:p w14:paraId="27D63E6A" w14:textId="5F830B4E"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La Corte ha aclarado que el Estado de Excepción previsto en el artículo 215 puede tener diferentes modalidades, dependiendo de los hechos que motiven su declaratoria. Así, se procederá a declarar la emergencia económica, cuando los hechos que dan lugar a la declaración se encuentren relacionados con la perturbación del orden económico; social, cuando la crisis que origina la declaración se encuentre relacionada con el orden social; y ecológica, cuando sus efectos se proyecten en este último ámbito. En consecuencia, también se podrán combinar las modalidades anteriores cuando la crisis que motiva la declaratoria amenace con perturbar estos tres órdenes de forma simultánea, quedando, a juicio del Presidente de la República, efectuar la correspondiente valoración y plasmarla así en la declaración del estado de excepción. </w:t>
      </w:r>
    </w:p>
  </w:footnote>
  <w:footnote w:id="22">
    <w:p w14:paraId="61252BF1"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Decreto 333 de 1992.</w:t>
      </w:r>
    </w:p>
  </w:footnote>
  <w:footnote w:id="23">
    <w:p w14:paraId="6A13A8AC"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Decreto 680 de 1992.</w:t>
      </w:r>
    </w:p>
  </w:footnote>
  <w:footnote w:id="24">
    <w:p w14:paraId="0F3AAC73"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Decreto 1178 de 1994, Decreto 195 de 1999, Decreto 4580 de 2010 y Decreto 601 de 2017.</w:t>
      </w:r>
    </w:p>
  </w:footnote>
  <w:footnote w:id="25">
    <w:p w14:paraId="58F662B6"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Decreto 80 de 1997.</w:t>
      </w:r>
    </w:p>
  </w:footnote>
  <w:footnote w:id="26">
    <w:p w14:paraId="7F35BD06"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Decreto 2330 de 1998.</w:t>
      </w:r>
    </w:p>
  </w:footnote>
  <w:footnote w:id="27">
    <w:p w14:paraId="4BA1985F"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Decreto 4333 de 2008 y 4704 de 2008.</w:t>
      </w:r>
    </w:p>
  </w:footnote>
  <w:footnote w:id="28">
    <w:p w14:paraId="115F64D5"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Decreto 4975 de 2009.</w:t>
      </w:r>
    </w:p>
  </w:footnote>
  <w:footnote w:id="29">
    <w:p w14:paraId="13ABFD93" w14:textId="6756460C"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Decreto 2963 de 2010 y Decreto 1170 de 2011.</w:t>
      </w:r>
    </w:p>
  </w:footnote>
  <w:footnote w:id="30">
    <w:p w14:paraId="482B9ABD" w14:textId="39467777" w:rsidR="00A74349" w:rsidRPr="00271BF4" w:rsidRDefault="00A74349" w:rsidP="000B4AFA">
      <w:pPr>
        <w:pBdr>
          <w:top w:val="nil"/>
          <w:left w:val="nil"/>
          <w:bottom w:val="nil"/>
          <w:right w:val="nil"/>
          <w:between w:val="nil"/>
        </w:pBd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eastAsia="Calibri" w:hAnsi="Times New Roman" w:cs="Times New Roman"/>
          <w:sz w:val="20"/>
          <w:szCs w:val="20"/>
        </w:rPr>
        <w:t xml:space="preserve"> </w:t>
      </w:r>
      <w:r w:rsidRPr="00271BF4">
        <w:rPr>
          <w:rFonts w:ascii="Times New Roman" w:hAnsi="Times New Roman" w:cs="Times New Roman"/>
          <w:sz w:val="20"/>
          <w:szCs w:val="20"/>
        </w:rPr>
        <w:t xml:space="preserve"> Este capítulo se ha apoyado en las consideraciones contenidas entre otras, en las sentencias C-465 de 2017, C-466 de 2017 y C-467 de 2017</w:t>
      </w:r>
      <w:r w:rsidRPr="00271BF4">
        <w:rPr>
          <w:rFonts w:ascii="Times New Roman" w:hAnsi="Times New Roman" w:cs="Times New Roman"/>
          <w:sz w:val="20"/>
          <w:szCs w:val="20"/>
          <w:highlight w:val="white"/>
        </w:rPr>
        <w:t xml:space="preserve">. </w:t>
      </w:r>
      <w:r w:rsidRPr="00271BF4">
        <w:rPr>
          <w:rFonts w:ascii="Times New Roman" w:hAnsi="Times New Roman" w:cs="Times New Roman"/>
          <w:sz w:val="20"/>
          <w:szCs w:val="20"/>
        </w:rPr>
        <w:t>Varios de los párrafos corresponden a transcripciones literales de dichas sentencias.</w:t>
      </w:r>
    </w:p>
  </w:footnote>
  <w:footnote w:id="31">
    <w:p w14:paraId="4BDC1030" w14:textId="52CD7528"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La Corte Constitucional se ha pronunciado sobre este juicio en las sentencias C-467 de 2017, C-466 de 2017, C-465 de 2017, C-437 de 2017 y C-434 de 2017, entre otras.  </w:t>
      </w:r>
    </w:p>
  </w:footnote>
  <w:footnote w:id="32">
    <w:p w14:paraId="5465DEDF"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Ley 137 de 1994. Art. 10. “</w:t>
      </w:r>
      <w:r w:rsidRPr="00271BF4">
        <w:rPr>
          <w:rFonts w:ascii="Times New Roman" w:hAnsi="Times New Roman" w:cs="Times New Roman"/>
          <w:i/>
          <w:sz w:val="20"/>
          <w:szCs w:val="20"/>
        </w:rPr>
        <w:t>Finalidad. Cada una de las medidas adoptadas en los decretos legislativos deberá estar directa y específicamente encaminada a conjurar las causas de la perturbación y a impedir la extensión de sus efectos.</w:t>
      </w:r>
      <w:r w:rsidRPr="00271BF4">
        <w:rPr>
          <w:rFonts w:ascii="Times New Roman" w:hAnsi="Times New Roman" w:cs="Times New Roman"/>
          <w:sz w:val="20"/>
          <w:szCs w:val="20"/>
        </w:rPr>
        <w:t>”</w:t>
      </w:r>
    </w:p>
  </w:footnote>
  <w:footnote w:id="33">
    <w:p w14:paraId="6323FE41" w14:textId="72B3C404"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Sentencia C-724 de 2015. “</w:t>
      </w:r>
      <w:r w:rsidRPr="00271BF4">
        <w:rPr>
          <w:rFonts w:ascii="Times New Roman" w:hAnsi="Times New Roman" w:cs="Times New Roman"/>
          <w:i/>
          <w:sz w:val="20"/>
          <w:szCs w:val="20"/>
        </w:rPr>
        <w:t>Las medidas adoptadas por el Gobierno al amparo de la declaratoria de emergencia económica, social y ecológica (i) deben estar destinadas exclusivamente a conjurar la crisis y a impedir la extensión de sus efectos; y (ii) deberán referirse a asuntos que tengan relación directa y específica con el estado de emergencia</w:t>
      </w:r>
      <w:r w:rsidRPr="00271BF4">
        <w:rPr>
          <w:rFonts w:ascii="Times New Roman" w:hAnsi="Times New Roman" w:cs="Times New Roman"/>
          <w:sz w:val="20"/>
          <w:szCs w:val="20"/>
        </w:rPr>
        <w:t xml:space="preserve">”. Sentencia C-700 de 2015. El juicio de finalidad “(...) </w:t>
      </w:r>
      <w:r w:rsidRPr="00271BF4">
        <w:rPr>
          <w:rFonts w:ascii="Times New Roman" w:hAnsi="Times New Roman" w:cs="Times New Roman"/>
          <w:i/>
          <w:sz w:val="20"/>
          <w:szCs w:val="20"/>
        </w:rPr>
        <w:t>es una exigencia constitucional de que todas las medidas adoptadas estén dirigidas a solucionar los problemas que dieron origen a la declaratoria de los estados de excepción. En otras palabras, es necesario que el articulado cumpla con una finalidad específica y cierta</w:t>
      </w:r>
      <w:r w:rsidRPr="00271BF4">
        <w:rPr>
          <w:rFonts w:ascii="Times New Roman" w:hAnsi="Times New Roman" w:cs="Times New Roman"/>
          <w:sz w:val="20"/>
          <w:szCs w:val="20"/>
        </w:rPr>
        <w:t>”.</w:t>
      </w:r>
    </w:p>
  </w:footnote>
  <w:footnote w:id="34">
    <w:p w14:paraId="76DDFD5E" w14:textId="558DCEA2"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La Corte Constitucional se ha pronunciado sobre este juicio en las sentencias C-517 de 2017, C-467 de 2017, C-466 de 2017, C-437 de 2017 y C-409 de 2017, entre otras. </w:t>
      </w:r>
    </w:p>
  </w:footnote>
  <w:footnote w:id="35">
    <w:p w14:paraId="3D4E05B8"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Constitución Política. Art. 215. “</w:t>
      </w:r>
      <w:r w:rsidRPr="00271BF4">
        <w:rPr>
          <w:rFonts w:ascii="Times New Roman" w:hAnsi="Times New Roman" w:cs="Times New Roman"/>
          <w:i/>
          <w:sz w:val="20"/>
          <w:szCs w:val="20"/>
        </w:rPr>
        <w:t>Estos decretos deberán referirse a materias que tengan relación directa y específica con el estado de emergencia, y podrán, en forma transitoria, establecer nuevos tributos o modificar los existentes</w:t>
      </w:r>
      <w:r w:rsidRPr="00271BF4">
        <w:rPr>
          <w:rFonts w:ascii="Times New Roman" w:hAnsi="Times New Roman" w:cs="Times New Roman"/>
          <w:sz w:val="20"/>
          <w:szCs w:val="20"/>
        </w:rPr>
        <w:t xml:space="preserve">”. </w:t>
      </w:r>
    </w:p>
  </w:footnote>
  <w:footnote w:id="36">
    <w:p w14:paraId="753E465F"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Ley 137 de 1994. Art. 47. “</w:t>
      </w:r>
      <w:r w:rsidRPr="00271BF4">
        <w:rPr>
          <w:rFonts w:ascii="Times New Roman" w:hAnsi="Times New Roman" w:cs="Times New Roman"/>
          <w:i/>
          <w:sz w:val="20"/>
          <w:szCs w:val="20"/>
        </w:rPr>
        <w:t>Facultades. En virtud de la declaración del Estado de Emergencia, el Gobierno podrá dictar decretos con fuerza de ley, destinados exclusivamente a conjurar la crisis y a impedir la extensión de sus efectos. Los decretos deberán referirse a materias que tengan relación directa y específica con dicho Estado</w:t>
      </w:r>
      <w:r w:rsidRPr="00271BF4">
        <w:rPr>
          <w:rFonts w:ascii="Times New Roman" w:hAnsi="Times New Roman" w:cs="Times New Roman"/>
          <w:sz w:val="20"/>
          <w:szCs w:val="20"/>
        </w:rPr>
        <w:t>”.</w:t>
      </w:r>
    </w:p>
  </w:footnote>
  <w:footnote w:id="37">
    <w:p w14:paraId="711EA53E" w14:textId="638C99D4"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Sentencia C-409 de 2017. “</w:t>
      </w:r>
      <w:r w:rsidRPr="00271BF4">
        <w:rPr>
          <w:rFonts w:ascii="Times New Roman" w:hAnsi="Times New Roman" w:cs="Times New Roman"/>
          <w:i/>
          <w:sz w:val="20"/>
          <w:szCs w:val="20"/>
        </w:rPr>
        <w:t>La conexidad interna refiere a que las medidas adoptadas estén intrínsecamente vinculadas con las consideraciones expresadas por el Gobierno Nacional para motivar el decreto de desarrollo correspondiente</w:t>
      </w:r>
      <w:r w:rsidRPr="00271BF4">
        <w:rPr>
          <w:rFonts w:ascii="Times New Roman" w:hAnsi="Times New Roman" w:cs="Times New Roman"/>
          <w:sz w:val="20"/>
          <w:szCs w:val="20"/>
        </w:rPr>
        <w:t xml:space="preserve">”. En este sentido, ver, también, la sentencia C-434 de 2017. </w:t>
      </w:r>
    </w:p>
  </w:footnote>
  <w:footnote w:id="38">
    <w:p w14:paraId="3FB629BE" w14:textId="3DC821D4"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Sentencia  C-724 de 2015. “</w:t>
      </w:r>
      <w:r w:rsidRPr="00271BF4">
        <w:rPr>
          <w:rFonts w:ascii="Times New Roman" w:hAnsi="Times New Roman" w:cs="Times New Roman"/>
          <w:i/>
          <w:sz w:val="20"/>
          <w:szCs w:val="20"/>
        </w:rPr>
        <w:t>La conexidad</w:t>
      </w:r>
      <w:r w:rsidRPr="00271BF4">
        <w:rPr>
          <w:rFonts w:ascii="Times New Roman" w:hAnsi="Times New Roman" w:cs="Times New Roman"/>
          <w:b/>
          <w:i/>
          <w:sz w:val="20"/>
          <w:szCs w:val="20"/>
        </w:rPr>
        <w:t xml:space="preserve"> </w:t>
      </w:r>
      <w:r w:rsidRPr="00271BF4">
        <w:rPr>
          <w:rFonts w:ascii="Times New Roman" w:hAnsi="Times New Roman" w:cs="Times New Roman"/>
          <w:i/>
          <w:sz w:val="20"/>
          <w:szCs w:val="20"/>
        </w:rPr>
        <w:t>en el control de constitucionalidad de los Decretos legislativos dictados con base en la declaratoria del estado de emergencia social, económica y ecológica, se dirige entonces a verificar determinadas condiciones particulares, relacionadas con la vinculación de los objetivos del Decreto con los motivos que dieron lugar a la declaratoria de emergencia, y con los hechos que la ocasionaron</w:t>
      </w:r>
      <w:r w:rsidRPr="00271BF4">
        <w:rPr>
          <w:rFonts w:ascii="Times New Roman" w:hAnsi="Times New Roman" w:cs="Times New Roman"/>
          <w:sz w:val="20"/>
          <w:szCs w:val="20"/>
        </w:rPr>
        <w:t xml:space="preserve">”. En este sentido, ver, también, la sentencia C-701 de 2015. </w:t>
      </w:r>
    </w:p>
  </w:footnote>
  <w:footnote w:id="39">
    <w:p w14:paraId="4A6C3F5B" w14:textId="7CEAC249" w:rsidR="00A74349" w:rsidRPr="00271BF4" w:rsidRDefault="00A74349" w:rsidP="000B4AFA">
      <w:pPr>
        <w:pBdr>
          <w:top w:val="nil"/>
          <w:left w:val="nil"/>
          <w:bottom w:val="nil"/>
          <w:right w:val="nil"/>
          <w:between w:val="nil"/>
        </w:pBd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El juicio de motivación suficiente de las medidas ha sido desarrollado por esta Corte en las sentencias C-467 de 2017, C-466 de 2017, C-434 de 2017, C-409 de 2017, C-241 de 2011, C-227 de 2011, C-224 de 2011 y C-223 de 2011.</w:t>
      </w:r>
    </w:p>
  </w:footnote>
  <w:footnote w:id="40">
    <w:p w14:paraId="35C75E06" w14:textId="43D82BEF"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Sentencia C-466 de 2017. En la providencia se reiteran las consideraciones de las sentencias</w:t>
      </w:r>
      <w:r w:rsidRPr="00271BF4">
        <w:rPr>
          <w:rFonts w:ascii="Times New Roman" w:hAnsi="Times New Roman" w:cs="Times New Roman"/>
          <w:sz w:val="20"/>
          <w:szCs w:val="20"/>
          <w:highlight w:val="white"/>
        </w:rPr>
        <w:t xml:space="preserve"> C-722 </w:t>
      </w:r>
      <w:r w:rsidRPr="00271BF4">
        <w:rPr>
          <w:rFonts w:ascii="Times New Roman" w:hAnsi="Times New Roman" w:cs="Times New Roman"/>
          <w:sz w:val="20"/>
          <w:szCs w:val="20"/>
        </w:rPr>
        <w:t>de 20</w:t>
      </w:r>
      <w:r w:rsidRPr="00271BF4">
        <w:rPr>
          <w:rFonts w:ascii="Times New Roman" w:hAnsi="Times New Roman" w:cs="Times New Roman"/>
          <w:sz w:val="20"/>
          <w:szCs w:val="20"/>
          <w:highlight w:val="white"/>
        </w:rPr>
        <w:t xml:space="preserve">15 y C-194 </w:t>
      </w:r>
      <w:r w:rsidRPr="00271BF4">
        <w:rPr>
          <w:rFonts w:ascii="Times New Roman" w:hAnsi="Times New Roman" w:cs="Times New Roman"/>
          <w:sz w:val="20"/>
          <w:szCs w:val="20"/>
        </w:rPr>
        <w:t>de 20</w:t>
      </w:r>
      <w:r w:rsidRPr="00271BF4">
        <w:rPr>
          <w:rFonts w:ascii="Times New Roman" w:hAnsi="Times New Roman" w:cs="Times New Roman"/>
          <w:sz w:val="20"/>
          <w:szCs w:val="20"/>
          <w:highlight w:val="white"/>
        </w:rPr>
        <w:t>11.</w:t>
      </w:r>
    </w:p>
  </w:footnote>
  <w:footnote w:id="41">
    <w:p w14:paraId="3C6EEF76" w14:textId="73AFCE18"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Al respecto, en la sentencia C-753 de 2015, la Corte Constitucional sostuvo que “</w:t>
      </w:r>
      <w:r w:rsidRPr="00271BF4">
        <w:rPr>
          <w:rFonts w:ascii="Times New Roman" w:hAnsi="Times New Roman" w:cs="Times New Roman"/>
          <w:i/>
          <w:sz w:val="20"/>
          <w:szCs w:val="20"/>
        </w:rPr>
        <w:t>en el caso de que la medida adoptada no límite derecho alguno resulta menos exigente aunque los considerandos deben expresar al menos un motivo que la justifique</w:t>
      </w:r>
      <w:r w:rsidRPr="00271BF4">
        <w:rPr>
          <w:rFonts w:ascii="Times New Roman" w:hAnsi="Times New Roman" w:cs="Times New Roman"/>
          <w:sz w:val="20"/>
          <w:szCs w:val="20"/>
        </w:rPr>
        <w:t>”.</w:t>
      </w:r>
    </w:p>
  </w:footnote>
  <w:footnote w:id="42">
    <w:p w14:paraId="06E54F32" w14:textId="0D3C0F3A"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Ley 137 de 1994, “</w:t>
      </w:r>
      <w:r w:rsidRPr="00271BF4">
        <w:rPr>
          <w:rFonts w:ascii="Times New Roman" w:hAnsi="Times New Roman" w:cs="Times New Roman"/>
          <w:i/>
          <w:sz w:val="20"/>
          <w:szCs w:val="20"/>
        </w:rPr>
        <w:t>Por la cual se regulan los Estados de Excepción en Colombia</w:t>
      </w:r>
      <w:r w:rsidRPr="00271BF4">
        <w:rPr>
          <w:rFonts w:ascii="Times New Roman" w:hAnsi="Times New Roman" w:cs="Times New Roman"/>
          <w:sz w:val="20"/>
          <w:szCs w:val="20"/>
        </w:rPr>
        <w:t>”, artículo 8.</w:t>
      </w:r>
    </w:p>
  </w:footnote>
  <w:footnote w:id="43">
    <w:p w14:paraId="261BF606" w14:textId="37DE88E8" w:rsidR="00A74349" w:rsidRPr="00271BF4" w:rsidRDefault="00A74349" w:rsidP="000B4AFA">
      <w:pPr>
        <w:pBdr>
          <w:top w:val="nil"/>
          <w:left w:val="nil"/>
          <w:bottom w:val="nil"/>
          <w:right w:val="nil"/>
          <w:between w:val="nil"/>
        </w:pBd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Sobre el juicio de ausencia de arbitrariedad se pueden consultar las sentencias C-467 de 2017, C-466 de 2017, C-434 de 2017, C-409 de 2017, C-241 de 2011, C-227 de 2011 y C-224 de 2011.</w:t>
      </w:r>
    </w:p>
  </w:footnote>
  <w:footnote w:id="44">
    <w:p w14:paraId="19BA1B40" w14:textId="35945ABB"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Sentencia C-466 de 2017, en la cual se reiteran las consideraciones de las </w:t>
      </w:r>
      <w:r w:rsidRPr="00271BF4">
        <w:rPr>
          <w:rFonts w:ascii="Times New Roman" w:hAnsi="Times New Roman" w:cs="Times New Roman"/>
          <w:sz w:val="20"/>
          <w:szCs w:val="20"/>
          <w:highlight w:val="white"/>
        </w:rPr>
        <w:t xml:space="preserve">sentencias C-723 </w:t>
      </w:r>
      <w:r w:rsidRPr="00271BF4">
        <w:rPr>
          <w:rFonts w:ascii="Times New Roman" w:hAnsi="Times New Roman" w:cs="Times New Roman"/>
          <w:sz w:val="20"/>
          <w:szCs w:val="20"/>
        </w:rPr>
        <w:t>de 20</w:t>
      </w:r>
      <w:r w:rsidRPr="00271BF4">
        <w:rPr>
          <w:rFonts w:ascii="Times New Roman" w:hAnsi="Times New Roman" w:cs="Times New Roman"/>
          <w:sz w:val="20"/>
          <w:szCs w:val="20"/>
          <w:highlight w:val="white"/>
        </w:rPr>
        <w:t xml:space="preserve">15 y C-742 </w:t>
      </w:r>
      <w:r w:rsidRPr="00271BF4">
        <w:rPr>
          <w:rFonts w:ascii="Times New Roman" w:hAnsi="Times New Roman" w:cs="Times New Roman"/>
          <w:sz w:val="20"/>
          <w:szCs w:val="20"/>
        </w:rPr>
        <w:t>de 20</w:t>
      </w:r>
      <w:r w:rsidRPr="00271BF4">
        <w:rPr>
          <w:rFonts w:ascii="Times New Roman" w:hAnsi="Times New Roman" w:cs="Times New Roman"/>
          <w:sz w:val="20"/>
          <w:szCs w:val="20"/>
          <w:highlight w:val="white"/>
        </w:rPr>
        <w:t>15.</w:t>
      </w:r>
    </w:p>
  </w:footnote>
  <w:footnote w:id="45">
    <w:p w14:paraId="13B41C47" w14:textId="77777777" w:rsidR="00A74349" w:rsidRPr="00271BF4" w:rsidRDefault="00A74349" w:rsidP="000B4AFA">
      <w:pPr>
        <w:spacing w:after="0" w:line="240" w:lineRule="auto"/>
        <w:jc w:val="both"/>
        <w:rPr>
          <w:rFonts w:ascii="Times New Roman" w:hAnsi="Times New Roman" w:cs="Times New Roman"/>
          <w:sz w:val="20"/>
          <w:szCs w:val="20"/>
          <w:highlight w:val="white"/>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highlight w:val="white"/>
        </w:rPr>
        <w:t xml:space="preserve"> Artículo 7º de la Ley 137 de 1994. “</w:t>
      </w:r>
      <w:r w:rsidRPr="00271BF4">
        <w:rPr>
          <w:rFonts w:ascii="Times New Roman" w:hAnsi="Times New Roman" w:cs="Times New Roman"/>
          <w:i/>
          <w:sz w:val="20"/>
          <w:szCs w:val="20"/>
          <w:highlight w:val="white"/>
        </w:rPr>
        <w:t>Vigencia del Estado de Derecho. En ningún caso se podrá afectar el núcleo esencial de los derechos fundamentales. El Estado de Excepción es un régimen de legalidad y por lo tanto no se podrán cometer arbitrariedades so pretexto de su declaración. Cuando un derecho o una libertad fundamentales puedan ser restringidos o su ejercicio reglamentado mediante decretos legislativos de Estados de Excepción, estos no podrán afectar el núcleo esencial de tales derechos y libertades</w:t>
      </w:r>
      <w:r w:rsidRPr="00271BF4">
        <w:rPr>
          <w:rFonts w:ascii="Times New Roman" w:hAnsi="Times New Roman" w:cs="Times New Roman"/>
          <w:sz w:val="20"/>
          <w:szCs w:val="20"/>
          <w:highlight w:val="white"/>
        </w:rPr>
        <w:t>”.</w:t>
      </w:r>
    </w:p>
  </w:footnote>
  <w:footnote w:id="46">
    <w:p w14:paraId="7FAD81D7" w14:textId="697AE32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Sentencia C-149 de 2003. Reiterada, entre otras, en las sentencias C-224 de 2009, C-241 de 2011 y C-467 de 2017.</w:t>
      </w:r>
    </w:p>
  </w:footnote>
  <w:footnote w:id="47">
    <w:p w14:paraId="3E5B2232" w14:textId="77777777" w:rsidR="00A74349" w:rsidRPr="00271BF4" w:rsidRDefault="00A74349" w:rsidP="000B4AFA">
      <w:pPr>
        <w:pBdr>
          <w:top w:val="nil"/>
          <w:left w:val="nil"/>
          <w:bottom w:val="nil"/>
          <w:right w:val="nil"/>
          <w:between w:val="nil"/>
        </w:pBd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El juicio de intangibilidad ha sido desarrollado por este Tribunal en las Sentencias C-517 de 2017, C-468 de 2017, C-467 de 2017, C-466 de 2017, C-409 de 2017, C-751 de 2015, C-723 de 2015 y C-700 de 2015, entre otras.    </w:t>
      </w:r>
    </w:p>
  </w:footnote>
  <w:footnote w:id="48">
    <w:p w14:paraId="493BB334" w14:textId="640A8EFE"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Al respecto pueden consultarse, entre otras, las sentencias C-467 de 2017, C-466 de 2017, C-437 de 2017, C-434 de 2017, C-409 de 2017 y C-723 de 2015.</w:t>
      </w:r>
    </w:p>
  </w:footnote>
  <w:footnote w:id="49">
    <w:p w14:paraId="12569FF8" w14:textId="72FC5EF1" w:rsidR="00A74349" w:rsidRPr="00271BF4" w:rsidRDefault="00A74349" w:rsidP="000B4AFA">
      <w:pPr>
        <w:spacing w:after="0" w:line="240" w:lineRule="auto"/>
        <w:jc w:val="both"/>
        <w:rPr>
          <w:rFonts w:ascii="Times New Roman" w:eastAsia="Garamond"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Esta Corporación se ha referido a este juicio en las sentencias C-466 de 2017, C-434 de 2017, C-136 de 2009, C-409 de 2017 y C-723 de 2015.</w:t>
      </w:r>
    </w:p>
  </w:footnote>
  <w:footnote w:id="50">
    <w:p w14:paraId="2043AAE9" w14:textId="206DB114"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Sobre el particular se han pronunciado, entre otras, las sentencias C-517 de 2017, C-467 de 2017, C-466 de 2017, C-465 de 2017, C-437 de 2017, C-409 de 2017 y C-723 de 2015.</w:t>
      </w:r>
    </w:p>
  </w:footnote>
  <w:footnote w:id="51">
    <w:p w14:paraId="5F0080DD" w14:textId="0D1F5BC8"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Sobre el juicio de proporcionalidad es posible consultar las sentencias: C-467 de 2017, C-466 de 2017, C-227 de 2011, C-225 de 2011, C-911 de 2010, C-224 de 2009, C-145 de 2009 y C-136 de 2009.</w:t>
      </w:r>
    </w:p>
  </w:footnote>
  <w:footnote w:id="52">
    <w:p w14:paraId="315C7E6B" w14:textId="49FC6AD5"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Al respecto, se pueden consultar, entre otras, las sentencias C-467 de 2017, C-466 de 2017, C-701 de 2015, C-672 de 2015, C-671 de 2015, C-227 de 2011, C-224 de 2011 y C-136 de 2009.</w:t>
      </w:r>
    </w:p>
  </w:footnote>
  <w:footnote w:id="53">
    <w:p w14:paraId="446AAA6F"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w:t>
      </w:r>
      <w:r w:rsidRPr="00271BF4">
        <w:rPr>
          <w:rFonts w:ascii="Times New Roman" w:hAnsi="Times New Roman" w:cs="Times New Roman"/>
          <w:i/>
          <w:sz w:val="20"/>
          <w:szCs w:val="20"/>
        </w:rPr>
        <w:t>“Artículo 14. No discriminación. Las medidas adoptadas con ocasión de los Estados de Excepción, no pueden entrañar discriminación alguna, fundada en razones de raza, lengua, religión, origen nacional o familiar, opinión política o filosófica (…)”</w:t>
      </w:r>
      <w:r w:rsidRPr="00271BF4">
        <w:rPr>
          <w:rFonts w:ascii="Times New Roman" w:hAnsi="Times New Roman" w:cs="Times New Roman"/>
          <w:sz w:val="20"/>
          <w:szCs w:val="20"/>
        </w:rPr>
        <w:t>.</w:t>
      </w:r>
    </w:p>
  </w:footnote>
  <w:footnote w:id="54">
    <w:p w14:paraId="4B193CD0"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Sobre el particular, cabe resaltar que dicho listado de categorías sospechosas no es taxativo, pues de conformidad con el artículo 26 del Pacto Internacional de Derechos Civiles y Políticos “</w:t>
      </w:r>
      <w:r w:rsidRPr="00271BF4">
        <w:rPr>
          <w:rFonts w:ascii="Times New Roman" w:hAnsi="Times New Roman" w:cs="Times New Roman"/>
          <w:i/>
          <w:sz w:val="20"/>
          <w:szCs w:val="20"/>
        </w:rPr>
        <w:t>la ley prohibirá toda discriminación</w:t>
      </w:r>
      <w:r w:rsidRPr="00271BF4">
        <w:rPr>
          <w:rFonts w:ascii="Times New Roman" w:hAnsi="Times New Roman" w:cs="Times New Roman"/>
          <w:sz w:val="20"/>
          <w:szCs w:val="20"/>
        </w:rPr>
        <w:t>”.</w:t>
      </w:r>
    </w:p>
  </w:footnote>
  <w:footnote w:id="55">
    <w:p w14:paraId="223EE542" w14:textId="770F54F4"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En este sentido, en la sentencia C-156 de 2011, esta Sala explicó que el juicio de no discriminación pretende hacer efectivo </w:t>
      </w:r>
      <w:r w:rsidRPr="00271BF4">
        <w:rPr>
          <w:rFonts w:ascii="Times New Roman" w:hAnsi="Times New Roman" w:cs="Times New Roman"/>
          <w:i/>
          <w:sz w:val="20"/>
          <w:szCs w:val="20"/>
        </w:rPr>
        <w:t xml:space="preserve">“el principio de igualdad ante la ley del artículo 13 de la Constitución Política, en el sentido de establecer que todas las personas recibirán el mismo trato y no se harán distinciones basadas en criterios de raza, lengua, religión, origen familiar, creencias políticas o filosóficas”.     </w:t>
      </w:r>
    </w:p>
  </w:footnote>
  <w:footnote w:id="56">
    <w:p w14:paraId="37352A56"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Covid-19: cronología de la actuación de la OMS. Ver en </w:t>
      </w:r>
      <w:hyperlink r:id="rId1" w:history="1">
        <w:r w:rsidRPr="00271BF4">
          <w:rPr>
            <w:rStyle w:val="Hipervnculo"/>
            <w:rFonts w:ascii="Times New Roman" w:hAnsi="Times New Roman" w:cs="Times New Roman"/>
            <w:color w:val="auto"/>
          </w:rPr>
          <w:t>https://www.who.int/es/news-room/detail/08-04-2020-who-timeline---covid-19</w:t>
        </w:r>
      </w:hyperlink>
    </w:p>
  </w:footnote>
  <w:footnote w:id="57">
    <w:p w14:paraId="07A87A96" w14:textId="1392CCE8"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La Organización de las Naciones Unidas sostuvo que “</w:t>
      </w:r>
      <w:r w:rsidRPr="00271BF4">
        <w:rPr>
          <w:rFonts w:ascii="Times New Roman" w:hAnsi="Times New Roman" w:cs="Times New Roman"/>
          <w:i/>
        </w:rPr>
        <w:t>estamos ante una crisis de salud global (…) una que está matando gente, propagando el sufrimiento humano y cambiando la vida de las personas</w:t>
      </w:r>
      <w:r w:rsidRPr="00271BF4">
        <w:rPr>
          <w:rFonts w:ascii="Times New Roman" w:hAnsi="Times New Roman" w:cs="Times New Roman"/>
        </w:rPr>
        <w:t xml:space="preserve">”. </w:t>
      </w:r>
      <w:r w:rsidRPr="00271BF4">
        <w:rPr>
          <w:rFonts w:ascii="Times New Roman" w:hAnsi="Times New Roman" w:cs="Times New Roman"/>
          <w:i/>
        </w:rPr>
        <w:t>Cfr.</w:t>
      </w:r>
      <w:r w:rsidRPr="00271BF4">
        <w:rPr>
          <w:rFonts w:ascii="Times New Roman" w:hAnsi="Times New Roman" w:cs="Times New Roman"/>
        </w:rPr>
        <w:t xml:space="preserve"> Organización de las Naciones Unidas: SHARED RESPONSIBILITY, GLOBAL SOLIDARITY: Responding to the socio-economic impacts of COVID-19. Marzo 2020. Pág. 1. Traducción libre. Ver en </w:t>
      </w:r>
      <w:hyperlink r:id="rId2" w:history="1">
        <w:r w:rsidRPr="00271BF4">
          <w:rPr>
            <w:rStyle w:val="Hipervnculo"/>
            <w:rFonts w:ascii="Times New Roman" w:hAnsi="Times New Roman" w:cs="Times New Roman"/>
            <w:color w:val="auto"/>
          </w:rPr>
          <w:t>https://www.un.org/sites/un2.un.org/files/sg_report_socio-economic_impact_of_covid19.pdf</w:t>
        </w:r>
      </w:hyperlink>
    </w:p>
  </w:footnote>
  <w:footnote w:id="58">
    <w:p w14:paraId="4E992AD2" w14:textId="5FD1D47C"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La Organización Mundial de la Salud alertó que no se trata solo una crisis de salud pública, sino de “</w:t>
      </w:r>
      <w:r w:rsidRPr="00271BF4">
        <w:rPr>
          <w:rFonts w:ascii="Times New Roman" w:hAnsi="Times New Roman" w:cs="Times New Roman"/>
          <w:i/>
        </w:rPr>
        <w:t>una crisis que afectará a todos los sectores</w:t>
      </w:r>
      <w:r w:rsidRPr="00271BF4">
        <w:rPr>
          <w:rFonts w:ascii="Times New Roman" w:hAnsi="Times New Roman" w:cs="Times New Roman"/>
        </w:rPr>
        <w:t xml:space="preserve">”. Cfr. Covid-19: cronología de la actuación de la OMS. Ver en </w:t>
      </w:r>
      <w:hyperlink r:id="rId3" w:history="1">
        <w:r w:rsidRPr="00271BF4">
          <w:rPr>
            <w:rStyle w:val="Hipervnculo"/>
            <w:rFonts w:ascii="Times New Roman" w:hAnsi="Times New Roman" w:cs="Times New Roman"/>
            <w:color w:val="auto"/>
          </w:rPr>
          <w:t>https://www.who.int/es/news-room/detail/08-04-2020-who-timeline---covid-19</w:t>
        </w:r>
      </w:hyperlink>
    </w:p>
  </w:footnote>
  <w:footnote w:id="59">
    <w:p w14:paraId="4E91C647" w14:textId="2891D422"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La Organización Internacional del Trabajo señaló que “</w:t>
      </w:r>
      <w:r w:rsidRPr="00271BF4">
        <w:rPr>
          <w:rFonts w:ascii="Times New Roman" w:hAnsi="Times New Roman" w:cs="Times New Roman"/>
          <w:i/>
        </w:rPr>
        <w:t>[a]demás de ser una amenaza para la salud pública, las perturbaciones a nivel económico y social ponen en peligro los medios de vida a largo plazo y el bienestar de millones de personas</w:t>
      </w:r>
      <w:r w:rsidRPr="00271BF4">
        <w:rPr>
          <w:rFonts w:ascii="Times New Roman" w:hAnsi="Times New Roman" w:cs="Times New Roman"/>
        </w:rPr>
        <w:t xml:space="preserve">”. Cfr. El Covid-19 y el mundo del trabajo. Ver en </w:t>
      </w:r>
      <w:hyperlink r:id="rId4" w:history="1">
        <w:r w:rsidRPr="00271BF4">
          <w:rPr>
            <w:rStyle w:val="Hipervnculo"/>
            <w:rFonts w:ascii="Times New Roman" w:hAnsi="Times New Roman" w:cs="Times New Roman"/>
            <w:color w:val="auto"/>
          </w:rPr>
          <w:t>https://www.ilo.org/global/topics/coronavirus/lang--es/index.htm</w:t>
        </w:r>
      </w:hyperlink>
    </w:p>
  </w:footnote>
  <w:footnote w:id="60">
    <w:p w14:paraId="49706BEE"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Organización de las Naciones Unidas: SHARED RESPONSIBILITY, GLOBAL SOLIDARITY: Responding to the socio-economic impacts of COVID-19. Marzo 2020. Pág. 10. Traducción libre. Ver en </w:t>
      </w:r>
      <w:hyperlink r:id="rId5" w:history="1">
        <w:r w:rsidRPr="00271BF4">
          <w:rPr>
            <w:rStyle w:val="Hipervnculo"/>
            <w:rFonts w:ascii="Times New Roman" w:hAnsi="Times New Roman" w:cs="Times New Roman"/>
            <w:color w:val="auto"/>
          </w:rPr>
          <w:t>https://www.un.org/sites/un2.un.org/files/sg_report_socio-economic_impact_of_covid19.pdf</w:t>
        </w:r>
      </w:hyperlink>
    </w:p>
  </w:footnote>
  <w:footnote w:id="61">
    <w:p w14:paraId="752D26A6" w14:textId="4D252439"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La ONU indicó </w:t>
      </w:r>
      <w:r w:rsidRPr="00271BF4">
        <w:rPr>
          <w:rFonts w:ascii="Times New Roman" w:hAnsi="Times New Roman" w:cs="Times New Roman"/>
          <w:lang w:val="es-ES"/>
        </w:rPr>
        <w:t>planteó como uno de los principios generales en el marco de la adopción de medidas sostenibles para hacer frente a los impactos de la pandemia, el siguiente: “[t]</w:t>
      </w:r>
      <w:r w:rsidRPr="00271BF4">
        <w:rPr>
          <w:rFonts w:ascii="Times New Roman" w:hAnsi="Times New Roman" w:cs="Times New Roman"/>
          <w:i/>
          <w:lang w:val="es-ES"/>
        </w:rPr>
        <w:t>iempos extraordinarios requieren medidas extraordinarias</w:t>
      </w:r>
      <w:r w:rsidRPr="00271BF4">
        <w:rPr>
          <w:rFonts w:ascii="Times New Roman" w:hAnsi="Times New Roman" w:cs="Times New Roman"/>
          <w:lang w:val="es-ES"/>
        </w:rPr>
        <w:t xml:space="preserve">”. </w:t>
      </w:r>
      <w:r w:rsidRPr="00271BF4">
        <w:rPr>
          <w:rFonts w:ascii="Times New Roman" w:hAnsi="Times New Roman" w:cs="Times New Roman"/>
        </w:rPr>
        <w:t>Ibíd. Pág. 15 y 25.</w:t>
      </w:r>
    </w:p>
  </w:footnote>
  <w:footnote w:id="62">
    <w:p w14:paraId="220A7BE3"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Programa de las Naciones Unidas para el Desarrollo en América Latina y El Caribe (PNUD LAC). Covid-19. Serie de documentos de política pública. C19 PDS Nº. 1. Un marco conceptual para analizar el impacto económico del COVID-19 y sus repercusiones en las políticas. Marzo de 2020. Pág. 3. Ver en </w:t>
      </w:r>
      <w:hyperlink r:id="rId6" w:history="1">
        <w:r w:rsidRPr="00271BF4">
          <w:rPr>
            <w:rStyle w:val="Hipervnculo"/>
            <w:rFonts w:ascii="Times New Roman" w:hAnsi="Times New Roman" w:cs="Times New Roman"/>
            <w:color w:val="auto"/>
          </w:rPr>
          <w:t>https://www.latinamerica.undp.org/content/rblac/es/home/library/crisis_prevention_and_recovery/a-conceptual-framework-for-analyzing-the-economic-impact-of-covi.html</w:t>
        </w:r>
      </w:hyperlink>
      <w:r w:rsidRPr="00271BF4">
        <w:rPr>
          <w:rFonts w:ascii="Times New Roman" w:hAnsi="Times New Roman" w:cs="Times New Roman"/>
        </w:rPr>
        <w:t xml:space="preserve"> </w:t>
      </w:r>
    </w:p>
  </w:footnote>
  <w:footnote w:id="63">
    <w:p w14:paraId="2BBAFF68"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Ibíd. Pág. 7. </w:t>
      </w:r>
    </w:p>
  </w:footnote>
  <w:footnote w:id="64">
    <w:p w14:paraId="3FE504D5"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Comisión Interamericana de Derechos Humanos. Resolución 01 de 2020. Pandemia y Derechos Humanos en las Américas. Pág.3. Ver en </w:t>
      </w:r>
      <w:hyperlink r:id="rId7" w:history="1">
        <w:r w:rsidRPr="00271BF4">
          <w:rPr>
            <w:rStyle w:val="Hipervnculo"/>
            <w:rFonts w:ascii="Times New Roman" w:hAnsi="Times New Roman" w:cs="Times New Roman"/>
            <w:color w:val="auto"/>
          </w:rPr>
          <w:t>https://www.oas.org/es/cidh/decisiones/pdf/Resolucion-1-20-es.pdf</w:t>
        </w:r>
      </w:hyperlink>
      <w:r w:rsidRPr="00271BF4">
        <w:rPr>
          <w:rFonts w:ascii="Times New Roman" w:hAnsi="Times New Roman" w:cs="Times New Roman"/>
        </w:rPr>
        <w:t xml:space="preserve"> </w:t>
      </w:r>
    </w:p>
  </w:footnote>
  <w:footnote w:id="65">
    <w:p w14:paraId="4FF7473B" w14:textId="517BA6D2"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También afirmó que “</w:t>
      </w:r>
      <w:r w:rsidRPr="00271BF4">
        <w:rPr>
          <w:rFonts w:ascii="Times New Roman" w:hAnsi="Times New Roman" w:cs="Times New Roman"/>
          <w:i/>
        </w:rPr>
        <w:t>En la región, los sectores que podrían sufrir las mayores contracciones —comercio, transporte, servicios empresariales y servicios sociales— proveen el 64% del empleo formal (véase el gráfico 3). Además, el 53% del empleo de la región se da en actividades informales, que serán significativamente afectadas por basarse principalmente en contactos interpersonales</w:t>
      </w:r>
      <w:r w:rsidRPr="00271BF4">
        <w:rPr>
          <w:rFonts w:ascii="Times New Roman" w:hAnsi="Times New Roman" w:cs="Times New Roman"/>
        </w:rPr>
        <w:t>”</w:t>
      </w:r>
      <w:r w:rsidRPr="00271BF4">
        <w:rPr>
          <w:rFonts w:ascii="Times New Roman" w:hAnsi="Times New Roman" w:cs="Times New Roman"/>
          <w:i/>
        </w:rPr>
        <w:t>.</w:t>
      </w:r>
      <w:r w:rsidRPr="00271BF4">
        <w:rPr>
          <w:rFonts w:ascii="Times New Roman" w:hAnsi="Times New Roman" w:cs="Times New Roman"/>
        </w:rPr>
        <w:t xml:space="preserve"> América Latina y el Caribe ante la pandemia del COVID-19 - Efectos económicos y sociales. Comisión Económica para América Latina y el Caribe -CEPAL-, 3 de abril de 2020. Pág. 2, 5 y 6. Ver en </w:t>
      </w:r>
      <w:hyperlink r:id="rId8" w:history="1">
        <w:r w:rsidRPr="00271BF4">
          <w:rPr>
            <w:rStyle w:val="Hipervnculo"/>
            <w:rFonts w:ascii="Times New Roman" w:hAnsi="Times New Roman" w:cs="Times New Roman"/>
            <w:color w:val="auto"/>
          </w:rPr>
          <w:t>https://www.cepal.org/es/publicaciones/45337-america-latina-caribe-la-pandemia-covid-19-efectos-economicos-sociales</w:t>
        </w:r>
      </w:hyperlink>
    </w:p>
  </w:footnote>
  <w:footnote w:id="66">
    <w:p w14:paraId="338DA90B" w14:textId="65F91898"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Teniendo en cuenta que, según estimaciones preliminares, el aumento del desempleo mundial oscila entre 5,3 millones (caso “más favorable”) y 24,7 millones de personas (caso “más desfavorable”). Cfr. Observatorio de la OIT, 1° edición. El COVID-19 y el mundo del trabajo: Repercusiones y respuestas, 18 de marzo de 2020. Pág. 4. Ver en </w:t>
      </w:r>
      <w:hyperlink r:id="rId9" w:history="1">
        <w:r w:rsidRPr="00271BF4">
          <w:rPr>
            <w:rStyle w:val="Hipervnculo"/>
            <w:rFonts w:ascii="Times New Roman" w:hAnsi="Times New Roman" w:cs="Times New Roman"/>
            <w:color w:val="auto"/>
          </w:rPr>
          <w:t>https://www.ilo.org/global/about-the-ilo/WCMS_739158/lang--es/index.htm</w:t>
        </w:r>
      </w:hyperlink>
    </w:p>
  </w:footnote>
  <w:footnote w:id="67">
    <w:p w14:paraId="3BACDF7F"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Ibíd. Pág. 5. </w:t>
      </w:r>
    </w:p>
  </w:footnote>
  <w:footnote w:id="68">
    <w:p w14:paraId="7206CD39"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Ibíd. Pág. 6</w:t>
      </w:r>
    </w:p>
  </w:footnote>
  <w:footnote w:id="69">
    <w:p w14:paraId="09FBE57E"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Ibíd. Pág. 7. Se refiere, por ejemplo, a los siguientes grupos: i) personas con problemas de salud subyacentes o de edad avanzada; ii) los jóvenes que deben afrontar un elevado índice de desempleo y subempleo, y los trabajadores de más edad vulnerables en el plano económico; iii) las mujeres; iv) los trabajadores sin protección social; y v) los trabajadores migrantes.   </w:t>
      </w:r>
    </w:p>
  </w:footnote>
  <w:footnote w:id="70">
    <w:p w14:paraId="1F9FC7E6" w14:textId="2826B9E5"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Esa organización indicó, en un segundo comunicado, que “</w:t>
      </w:r>
      <w:r w:rsidRPr="00271BF4">
        <w:rPr>
          <w:rFonts w:ascii="Times New Roman" w:hAnsi="Times New Roman" w:cs="Times New Roman"/>
          <w:i/>
        </w:rPr>
        <w:t>las medidas de paralización total o parcial ya afectan a casi 2700 millones de trabajadores, es decir: a alrededor del 81 por ciento de la fuerza de trabajo mundial</w:t>
      </w:r>
      <w:r w:rsidRPr="00271BF4">
        <w:rPr>
          <w:rFonts w:ascii="Times New Roman" w:hAnsi="Times New Roman" w:cs="Times New Roman"/>
        </w:rPr>
        <w:t xml:space="preserve">”. Cfr. Observatorio de la OIT, 2° edición: El COVID-19 y el mundo del trabajo. Estimaciones actualizadas y análisis, 7 de abril de 2020. Pág. 1. Ver en </w:t>
      </w:r>
      <w:hyperlink r:id="rId10" w:history="1">
        <w:r w:rsidRPr="00271BF4">
          <w:rPr>
            <w:rStyle w:val="Hipervnculo"/>
            <w:rFonts w:ascii="Times New Roman" w:hAnsi="Times New Roman" w:cs="Times New Roman"/>
            <w:color w:val="auto"/>
          </w:rPr>
          <w:t>https://www.ilo.org/global/about-the-ilo/WCMS_740981/lang--es/index.htm</w:t>
        </w:r>
      </w:hyperlink>
      <w:r w:rsidRPr="00271BF4">
        <w:rPr>
          <w:rFonts w:ascii="Times New Roman" w:hAnsi="Times New Roman" w:cs="Times New Roman"/>
        </w:rPr>
        <w:t xml:space="preserve"> </w:t>
      </w:r>
    </w:p>
  </w:footnote>
  <w:footnote w:id="71">
    <w:p w14:paraId="4FC49413" w14:textId="42948BBD"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Ibíd. La OIT sostuvo que en los países de ingreso bajo y mediano, “</w:t>
      </w:r>
      <w:r w:rsidRPr="00271BF4">
        <w:rPr>
          <w:rFonts w:ascii="Times New Roman" w:hAnsi="Times New Roman" w:cs="Times New Roman"/>
          <w:i/>
        </w:rPr>
        <w:t>los sectores más afectados tienen una elevada proporción de trabajadores en el empleo informal y de trabajadores con un acceso limitado a los servicios de salud y a la protección social</w:t>
      </w:r>
      <w:r w:rsidRPr="00271BF4">
        <w:rPr>
          <w:rFonts w:ascii="Times New Roman" w:hAnsi="Times New Roman" w:cs="Times New Roman"/>
        </w:rPr>
        <w:t>”.</w:t>
      </w:r>
    </w:p>
  </w:footnote>
  <w:footnote w:id="72">
    <w:p w14:paraId="43718EB8"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Ibíd. Pág. 2. </w:t>
      </w:r>
    </w:p>
  </w:footnote>
  <w:footnote w:id="73">
    <w:p w14:paraId="767CFF4F"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Observatorio de la OIT, 1° edición. El COVID-19 y el mundo del trabajo: Repercusiones y respuestas, 18 de marzo de 2020. Pág. 9. </w:t>
      </w:r>
    </w:p>
  </w:footnote>
  <w:footnote w:id="74">
    <w:p w14:paraId="32273E46"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Ibíd. Pág. 18. </w:t>
      </w:r>
    </w:p>
  </w:footnote>
  <w:footnote w:id="75">
    <w:p w14:paraId="70A90943" w14:textId="26622650"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Al respecto, es preciso aclarar dos cosas. Primera: según el Manual sobre procedimientos en materia de convenios y recomendaciones internacionales del trabajo, adoptado por el Departamento de Normas Internacionales del Trabajo de la Organización Internacional del Trabajo, Ginebra Rev. 2/1998 “</w:t>
      </w:r>
      <w:r w:rsidRPr="00271BF4">
        <w:rPr>
          <w:rFonts w:ascii="Times New Roman" w:hAnsi="Times New Roman" w:cs="Times New Roman"/>
          <w:i/>
          <w:iCs/>
        </w:rPr>
        <w:t>Las recomendaciones no se prestan a la ratificación, sino que señalan pautas para orientar la política, la legislación y la práctica de los Estados Miembros”.</w:t>
      </w:r>
      <w:r w:rsidRPr="00271BF4">
        <w:rPr>
          <w:rFonts w:ascii="Times New Roman" w:hAnsi="Times New Roman" w:cs="Times New Roman"/>
        </w:rPr>
        <w:t xml:space="preserve"> Segunda: si bien Colombia no ha ratificado los convenios referidos por la OIT en el informe que se cita, y por lo tanto los mismos no tienen rigor normativo para el ordenamiento jurídico colombiano, la Corte los enuncia como un referente de interpretación, como lo ha hecho en decisiones pasadas (ver por ejemplo la sentencia C-035 de 2005). </w:t>
      </w:r>
    </w:p>
  </w:footnote>
  <w:footnote w:id="76">
    <w:p w14:paraId="1B2A5B22" w14:textId="60439A51" w:rsidR="00A74349" w:rsidRPr="00271BF4" w:rsidRDefault="00A74349" w:rsidP="000B4AFA">
      <w:pPr>
        <w:pStyle w:val="Textonotapie"/>
        <w:jc w:val="both"/>
        <w:rPr>
          <w:rFonts w:ascii="Times New Roman" w:hAnsi="Times New Roman" w:cs="Times New Roman"/>
          <w:b/>
          <w:bCs/>
        </w:rPr>
      </w:pPr>
      <w:r w:rsidRPr="00271BF4">
        <w:rPr>
          <w:rStyle w:val="Refdenotaalpie"/>
          <w:rFonts w:ascii="Times New Roman" w:hAnsi="Times New Roman" w:cs="Times New Roman"/>
        </w:rPr>
        <w:footnoteRef/>
      </w:r>
      <w:r w:rsidRPr="00271BF4">
        <w:rPr>
          <w:rStyle w:val="Refdenotaalpie"/>
          <w:rFonts w:ascii="Times New Roman" w:hAnsi="Times New Roman" w:cs="Times New Roman"/>
        </w:rPr>
        <w:t xml:space="preserve"> </w:t>
      </w:r>
      <w:r w:rsidRPr="00271BF4">
        <w:rPr>
          <w:rStyle w:val="Refdenotaalpie"/>
          <w:rFonts w:ascii="Times New Roman" w:hAnsi="Times New Roman" w:cs="Times New Roman"/>
          <w:vertAlign w:val="baseline"/>
        </w:rPr>
        <w:t xml:space="preserve">Recomendación sobre el empleo y el trabajo decente para la paz y la resiliencia, 2017 (núm. 205). Preámbulo y párrafos 7, b), y 43. </w:t>
      </w:r>
      <w:r w:rsidRPr="00271BF4">
        <w:rPr>
          <w:rFonts w:ascii="Times New Roman" w:hAnsi="Times New Roman" w:cs="Times New Roman"/>
        </w:rPr>
        <w:t xml:space="preserve">Cfr. Las normas de la OIT y el COVID-19 (coronavirus). Preguntas frecuentes. Disposiciones fundamentales de las normas internacionales del trabajo pertinentes en el contexto del brote de COVID-19, 23 de marzo de 2020. Pág. 7. Ver en </w:t>
      </w:r>
      <w:hyperlink r:id="rId11" w:history="1">
        <w:r w:rsidRPr="00271BF4">
          <w:rPr>
            <w:rStyle w:val="Hipervnculo"/>
            <w:rFonts w:ascii="Times New Roman" w:hAnsi="Times New Roman" w:cs="Times New Roman"/>
            <w:color w:val="auto"/>
          </w:rPr>
          <w:t>https://www.ilo.org/global/standards/WCMS_739939/lang--es/index.htm</w:t>
        </w:r>
      </w:hyperlink>
      <w:r w:rsidRPr="00271BF4">
        <w:rPr>
          <w:rFonts w:ascii="Times New Roman" w:hAnsi="Times New Roman" w:cs="Times New Roman"/>
        </w:rPr>
        <w:t>.</w:t>
      </w:r>
    </w:p>
  </w:footnote>
  <w:footnote w:id="77">
    <w:p w14:paraId="16634417"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Las normas de la OIT y el COVID-19 (coronavirus). Preguntas frecuentes. Disposiciones fundamentales de las normas internacionales del trabajo pertinentes en el contexto del brote de COVID-19, 23 de marzo de 2020. Pág. 10</w:t>
      </w:r>
    </w:p>
  </w:footnote>
  <w:footnote w:id="78">
    <w:p w14:paraId="7937F062"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Ibíd. </w:t>
      </w:r>
    </w:p>
  </w:footnote>
  <w:footnote w:id="79">
    <w:p w14:paraId="720DCB1F"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Ibíd. Pág. 23. </w:t>
      </w:r>
    </w:p>
  </w:footnote>
  <w:footnote w:id="80">
    <w:p w14:paraId="4F9E7021" w14:textId="766BBFF0"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El análisis que se presenta en este aparte se basa en las medidas adoptadas en Argentina, Brasil, Bolivia, Chile, Costa Rica Ecuador, El Salvador, Honduras, México, Nicaragua, Panamá, Paraguay, Perú, República Dominicana y Uruguay, las cuales, como se verá más adelante, fueron consultadas en </w:t>
      </w:r>
      <w:r w:rsidRPr="00271BF4">
        <w:rPr>
          <w:rFonts w:ascii="Times New Roman" w:hAnsi="Times New Roman" w:cs="Times New Roman"/>
          <w:i/>
        </w:rPr>
        <w:t>i)</w:t>
      </w:r>
      <w:r w:rsidRPr="00271BF4">
        <w:rPr>
          <w:rFonts w:ascii="Times New Roman" w:hAnsi="Times New Roman" w:cs="Times New Roman"/>
        </w:rPr>
        <w:t xml:space="preserve"> OIT. Respuestas políticas nacionales</w:t>
      </w:r>
      <w:r w:rsidRPr="00271BF4">
        <w:rPr>
          <w:rStyle w:val="Hipervnculo"/>
          <w:rFonts w:ascii="Times New Roman" w:hAnsi="Times New Roman" w:cs="Times New Roman"/>
          <w:color w:val="auto"/>
          <w:u w:val="none"/>
        </w:rPr>
        <w:t xml:space="preserve">; </w:t>
      </w:r>
      <w:r w:rsidRPr="00271BF4">
        <w:rPr>
          <w:rStyle w:val="Hipervnculo"/>
          <w:rFonts w:ascii="Times New Roman" w:hAnsi="Times New Roman" w:cs="Times New Roman"/>
          <w:i/>
          <w:color w:val="auto"/>
          <w:u w:val="none"/>
        </w:rPr>
        <w:t>ii)</w:t>
      </w:r>
      <w:r w:rsidRPr="00271BF4">
        <w:rPr>
          <w:rStyle w:val="Hipervnculo"/>
          <w:rFonts w:ascii="Times New Roman" w:hAnsi="Times New Roman" w:cs="Times New Roman"/>
          <w:color w:val="auto"/>
          <w:u w:val="none"/>
        </w:rPr>
        <w:t xml:space="preserve"> </w:t>
      </w:r>
      <w:r w:rsidRPr="00271BF4">
        <w:rPr>
          <w:rFonts w:ascii="Times New Roman" w:hAnsi="Times New Roman" w:cs="Times New Roman"/>
        </w:rPr>
        <w:t xml:space="preserve">Guía de medidas laborales frente al Covid-19 en América Latina, Director Juan Pablo López Moreno. Tirant lo Blanch. Bogotá D.C., 2020; </w:t>
      </w:r>
      <w:r w:rsidRPr="00271BF4">
        <w:rPr>
          <w:rFonts w:ascii="Times New Roman" w:hAnsi="Times New Roman" w:cs="Times New Roman"/>
          <w:i/>
        </w:rPr>
        <w:t>iii)</w:t>
      </w:r>
      <w:r w:rsidRPr="00271BF4">
        <w:rPr>
          <w:rFonts w:ascii="Times New Roman" w:hAnsi="Times New Roman" w:cs="Times New Roman"/>
        </w:rPr>
        <w:t xml:space="preserve"> Medidas adoptadas en materia laboral en América Latina. Sección Latinoamericana de Jóvenes Juristas. Sociedad Internacional de Derecho del Trabajo y de la Seguridad Social (SIDTSS)</w:t>
      </w:r>
      <w:r w:rsidRPr="00271BF4">
        <w:rPr>
          <w:rStyle w:val="Hipervnculo"/>
          <w:rFonts w:ascii="Times New Roman" w:hAnsi="Times New Roman" w:cs="Times New Roman"/>
          <w:color w:val="auto"/>
          <w:u w:val="none"/>
        </w:rPr>
        <w:t xml:space="preserve">; y iv) páginas oficiales de varios de los países mencionados. </w:t>
      </w:r>
    </w:p>
  </w:footnote>
  <w:footnote w:id="81">
    <w:p w14:paraId="0A1889D0" w14:textId="31322399" w:rsidR="00A74349" w:rsidRPr="00271BF4" w:rsidRDefault="00A74349">
      <w:pPr>
        <w:pStyle w:val="Textonotapie"/>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El estudio completo de derecho comparado se puede encontrar en el Anexo 3 de esta providencia. </w:t>
      </w:r>
    </w:p>
  </w:footnote>
  <w:footnote w:id="82">
    <w:p w14:paraId="308A1C71"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Perú, Argentina, Uruguay, Brasil, Bolivia, Chile, Ecuador y Paraguay. </w:t>
      </w:r>
    </w:p>
  </w:footnote>
  <w:footnote w:id="83">
    <w:p w14:paraId="1FB33303"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Perú, Uruguay, Brasil, Bolivia, Paraguay, Venezuela y Colombia. </w:t>
      </w:r>
    </w:p>
  </w:footnote>
  <w:footnote w:id="84">
    <w:p w14:paraId="13A90C49" w14:textId="77777777" w:rsidR="00A74349" w:rsidRPr="00271BF4" w:rsidRDefault="00A74349" w:rsidP="000B4AFA">
      <w:pPr>
        <w:pStyle w:val="Prrafodelista"/>
        <w:tabs>
          <w:tab w:val="left" w:pos="426"/>
        </w:tabs>
        <w:spacing w:after="0" w:line="240" w:lineRule="auto"/>
        <w:ind w:left="0"/>
        <w:jc w:val="both"/>
        <w:rPr>
          <w:rFonts w:ascii="Times New Roman" w:hAnsi="Times New Roman" w:cs="Times New Roman"/>
          <w:sz w:val="20"/>
          <w:szCs w:val="20"/>
        </w:rPr>
      </w:pPr>
      <w:r w:rsidRPr="00271BF4">
        <w:rPr>
          <w:rStyle w:val="Refdenotaalpie"/>
          <w:rFonts w:ascii="Times New Roman" w:hAnsi="Times New Roman" w:cs="Times New Roman"/>
          <w:sz w:val="20"/>
          <w:szCs w:val="20"/>
        </w:rPr>
        <w:footnoteRef/>
      </w:r>
      <w:r w:rsidRPr="00271BF4">
        <w:rPr>
          <w:rFonts w:ascii="Times New Roman" w:hAnsi="Times New Roman" w:cs="Times New Roman"/>
          <w:sz w:val="20"/>
          <w:szCs w:val="20"/>
        </w:rPr>
        <w:t xml:space="preserve"> Sentencia C-107 de 2002.</w:t>
      </w:r>
    </w:p>
  </w:footnote>
  <w:footnote w:id="85">
    <w:p w14:paraId="574919FF" w14:textId="77777777" w:rsidR="00A74349" w:rsidRPr="00271BF4" w:rsidRDefault="00A74349" w:rsidP="000B4AFA">
      <w:pPr>
        <w:spacing w:after="0" w:line="240" w:lineRule="auto"/>
        <w:jc w:val="both"/>
        <w:rPr>
          <w:rFonts w:ascii="Times New Roman" w:eastAsia="Times New Roman" w:hAnsi="Times New Roman" w:cs="Times New Roman"/>
          <w:i/>
          <w:sz w:val="20"/>
          <w:szCs w:val="20"/>
        </w:rPr>
      </w:pPr>
      <w:r w:rsidRPr="00271BF4">
        <w:rPr>
          <w:rStyle w:val="Refdenotaalpie"/>
          <w:rFonts w:ascii="Times New Roman" w:hAnsi="Times New Roman" w:cs="Times New Roman"/>
          <w:sz w:val="20"/>
          <w:szCs w:val="20"/>
        </w:rPr>
        <w:footnoteRef/>
      </w:r>
      <w:r w:rsidRPr="00271BF4">
        <w:rPr>
          <w:rFonts w:ascii="Times New Roman" w:hAnsi="Times New Roman" w:cs="Times New Roman"/>
          <w:sz w:val="20"/>
          <w:szCs w:val="20"/>
        </w:rPr>
        <w:t xml:space="preserve"> En la sentencia T-221 de 1992 la Corte señaló que “</w:t>
      </w:r>
      <w:r w:rsidRPr="00271BF4">
        <w:rPr>
          <w:rFonts w:ascii="Times New Roman" w:eastAsia="Times New Roman" w:hAnsi="Times New Roman" w:cs="Times New Roman"/>
          <w:i/>
          <w:sz w:val="20"/>
          <w:szCs w:val="20"/>
          <w:shd w:val="clear" w:color="auto" w:fill="FFFFFF"/>
        </w:rPr>
        <w:t xml:space="preserve">en su ‘suelo axiológico’ se encuentra el valor del trabajo, que según el Preámbulo de la Carta fundamental se debe asegurar a los integrantes de la sociedad, dentro de un marco jurídico, democrático y participativo que garantice un orden político, económico y social  justo. Por ello el Constituyente le otorgó al trabajo el carácter de principio informador del  Estado Social de Derecho, al  considerarlo como uno de sus fundamentos, al lado de  la dignidad humana, la solidaridad de las personas que integran la sociedad  y  la prevalencia del interés general (artículo 1º de la  Constitución)”. </w:t>
      </w:r>
    </w:p>
  </w:footnote>
  <w:footnote w:id="86">
    <w:p w14:paraId="2A771E6F" w14:textId="77777777" w:rsidR="00A74349" w:rsidRPr="00271BF4" w:rsidRDefault="00A74349" w:rsidP="000B4AFA">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Sentencias C-055 de 1999, C-019 de 2004.</w:t>
      </w:r>
    </w:p>
  </w:footnote>
  <w:footnote w:id="87">
    <w:p w14:paraId="36D75726"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Style w:val="Refdenotaalpie"/>
          <w:rFonts w:ascii="Times New Roman" w:hAnsi="Times New Roman" w:cs="Times New Roman"/>
          <w:sz w:val="20"/>
          <w:szCs w:val="20"/>
        </w:rPr>
        <w:footnoteRef/>
      </w:r>
      <w:r w:rsidRPr="00271BF4">
        <w:rPr>
          <w:rFonts w:ascii="Times New Roman" w:hAnsi="Times New Roman" w:cs="Times New Roman"/>
          <w:sz w:val="20"/>
          <w:szCs w:val="20"/>
        </w:rPr>
        <w:t xml:space="preserve"> </w:t>
      </w:r>
      <w:r w:rsidRPr="00271BF4">
        <w:rPr>
          <w:rFonts w:ascii="Times New Roman" w:eastAsia="Times New Roman" w:hAnsi="Times New Roman" w:cs="Times New Roman"/>
          <w:sz w:val="20"/>
          <w:szCs w:val="20"/>
          <w:shd w:val="clear" w:color="auto" w:fill="FFFFFF"/>
        </w:rPr>
        <w:t>Sentencias  C-580 de 1996, C-019 de 2004, C-038 de 2004, C-100 de 2005, C-177 de 2005, C-425 de 2005, C-614 de 2009, C-1125 de 2008 y C-185 de 2019, entre otras.</w:t>
      </w:r>
    </w:p>
  </w:footnote>
  <w:footnote w:id="88">
    <w:p w14:paraId="7E3729F0" w14:textId="77777777" w:rsidR="00A74349" w:rsidRPr="00271BF4" w:rsidRDefault="00A74349" w:rsidP="000B4AFA">
      <w:pPr>
        <w:tabs>
          <w:tab w:val="left" w:pos="8503"/>
        </w:tabs>
        <w:spacing w:after="0" w:line="240" w:lineRule="auto"/>
        <w:jc w:val="both"/>
        <w:rPr>
          <w:rFonts w:ascii="Times New Roman" w:hAnsi="Times New Roman" w:cs="Times New Roman"/>
          <w:sz w:val="20"/>
          <w:szCs w:val="20"/>
        </w:rPr>
      </w:pPr>
      <w:r w:rsidRPr="00271BF4">
        <w:rPr>
          <w:rStyle w:val="Refdenotaalpie"/>
          <w:rFonts w:ascii="Times New Roman" w:hAnsi="Times New Roman" w:cs="Times New Roman"/>
          <w:sz w:val="20"/>
          <w:szCs w:val="20"/>
        </w:rPr>
        <w:footnoteRef/>
      </w:r>
      <w:r w:rsidRPr="00271BF4">
        <w:rPr>
          <w:rFonts w:ascii="Times New Roman" w:hAnsi="Times New Roman" w:cs="Times New Roman"/>
          <w:sz w:val="20"/>
          <w:szCs w:val="20"/>
        </w:rPr>
        <w:t xml:space="preserve"> </w:t>
      </w:r>
      <w:r w:rsidRPr="00271BF4">
        <w:rPr>
          <w:rFonts w:ascii="Times New Roman" w:eastAsia="SimSun" w:hAnsi="Times New Roman" w:cs="Times New Roman"/>
          <w:kern w:val="2"/>
          <w:sz w:val="20"/>
          <w:szCs w:val="20"/>
          <w:lang w:val="es-ES" w:eastAsia="hi-IN" w:bidi="hi-IN"/>
        </w:rPr>
        <w:t xml:space="preserve">Preámbulo y artículos 1, 25 y 53 de la Constitución. </w:t>
      </w:r>
    </w:p>
  </w:footnote>
  <w:footnote w:id="89">
    <w:p w14:paraId="2550D3ED" w14:textId="5BFDD0B5" w:rsidR="00A74349" w:rsidRPr="00271BF4" w:rsidRDefault="00A74349" w:rsidP="000B4AFA">
      <w:pPr>
        <w:tabs>
          <w:tab w:val="left" w:pos="8503"/>
        </w:tabs>
        <w:spacing w:after="0" w:line="240" w:lineRule="auto"/>
        <w:jc w:val="both"/>
        <w:rPr>
          <w:rFonts w:ascii="Times New Roman" w:hAnsi="Times New Roman" w:cs="Times New Roman"/>
          <w:sz w:val="20"/>
          <w:szCs w:val="20"/>
        </w:rPr>
      </w:pPr>
      <w:r w:rsidRPr="00271BF4">
        <w:rPr>
          <w:rStyle w:val="Refdenotaalpie"/>
          <w:rFonts w:ascii="Times New Roman" w:hAnsi="Times New Roman" w:cs="Times New Roman"/>
          <w:sz w:val="20"/>
          <w:szCs w:val="20"/>
        </w:rPr>
        <w:footnoteRef/>
      </w:r>
      <w:r w:rsidRPr="00271BF4">
        <w:rPr>
          <w:rFonts w:ascii="Times New Roman" w:hAnsi="Times New Roman" w:cs="Times New Roman"/>
          <w:sz w:val="20"/>
          <w:szCs w:val="20"/>
        </w:rPr>
        <w:t xml:space="preserve"> i</w:t>
      </w:r>
      <w:r w:rsidRPr="00271BF4">
        <w:rPr>
          <w:rFonts w:ascii="Times New Roman" w:eastAsia="Times New Roman" w:hAnsi="Times New Roman" w:cs="Times New Roman"/>
          <w:bCs/>
          <w:sz w:val="20"/>
          <w:szCs w:val="20"/>
          <w:lang w:val="es-ES"/>
        </w:rPr>
        <w:t xml:space="preserve">) </w:t>
      </w:r>
      <w:r w:rsidRPr="00271BF4">
        <w:rPr>
          <w:rFonts w:ascii="Times New Roman" w:eastAsia="Times New Roman" w:hAnsi="Times New Roman" w:cs="Times New Roman"/>
          <w:sz w:val="20"/>
          <w:szCs w:val="20"/>
          <w:lang w:val="es-ES"/>
        </w:rPr>
        <w:t>la Declaración Universal de Derechos Humanos –art. 23-</w:t>
      </w:r>
      <w:r w:rsidRPr="00271BF4">
        <w:rPr>
          <w:rFonts w:ascii="Times New Roman" w:eastAsia="Times New Roman" w:hAnsi="Times New Roman" w:cs="Times New Roman"/>
          <w:bCs/>
          <w:sz w:val="20"/>
          <w:szCs w:val="20"/>
          <w:lang w:val="es-ES"/>
        </w:rPr>
        <w:t xml:space="preserve">; ii) </w:t>
      </w:r>
      <w:r w:rsidRPr="00271BF4">
        <w:rPr>
          <w:rFonts w:ascii="Times New Roman" w:eastAsia="Times New Roman" w:hAnsi="Times New Roman" w:cs="Times New Roman"/>
          <w:bCs/>
          <w:sz w:val="20"/>
          <w:szCs w:val="20"/>
          <w:lang w:eastAsia="es-CO"/>
        </w:rPr>
        <w:t xml:space="preserve">el Pacto de derechos Civiles y Político –art. 8-; iii) </w:t>
      </w:r>
      <w:r w:rsidRPr="00271BF4">
        <w:rPr>
          <w:rFonts w:ascii="Times New Roman" w:eastAsia="Times New Roman" w:hAnsi="Times New Roman" w:cs="Times New Roman"/>
          <w:bCs/>
          <w:sz w:val="20"/>
          <w:szCs w:val="20"/>
          <w:lang w:val="es-ES" w:eastAsia="es-CO"/>
        </w:rPr>
        <w:t>e</w:t>
      </w:r>
      <w:r w:rsidRPr="00271BF4">
        <w:rPr>
          <w:rFonts w:ascii="Times New Roman" w:eastAsia="Times New Roman" w:hAnsi="Times New Roman" w:cs="Times New Roman"/>
          <w:bCs/>
          <w:sz w:val="20"/>
          <w:szCs w:val="20"/>
          <w:lang w:eastAsia="es-CO"/>
        </w:rPr>
        <w:t xml:space="preserve">l Pacto Internacional de Derechos Económicos, Sociales y Culturales –art. 6 y 7 -; iv) </w:t>
      </w:r>
      <w:r w:rsidRPr="00271BF4">
        <w:rPr>
          <w:rFonts w:ascii="Times New Roman" w:hAnsi="Times New Roman" w:cs="Times New Roman"/>
          <w:sz w:val="20"/>
          <w:szCs w:val="20"/>
          <w:lang w:val="es-ES"/>
        </w:rPr>
        <w:t xml:space="preserve">la Declaración Americana de los Derechos y Deberes del Hombre; v) la Convención Americana sobre Derechos Humanos y Protocolo de San Salvador; vi) la observación General No. 18 del Comité DESC, y vii) los diferentes convenios de la OIT - Colombia </w:t>
      </w:r>
      <w:r w:rsidRPr="00271BF4">
        <w:rPr>
          <w:rFonts w:ascii="Times New Roman" w:hAnsi="Times New Roman" w:cs="Times New Roman"/>
          <w:sz w:val="20"/>
          <w:szCs w:val="20"/>
        </w:rPr>
        <w:t>ha ratificado 61 convenios, de los cuales 52 están en vigor, entre los cuales se encuentran los 8 fundamentales-</w:t>
      </w:r>
      <w:r w:rsidRPr="00271BF4">
        <w:rPr>
          <w:rFonts w:ascii="Times New Roman" w:hAnsi="Times New Roman" w:cs="Times New Roman"/>
          <w:sz w:val="20"/>
          <w:szCs w:val="20"/>
          <w:lang w:val="es-ES"/>
        </w:rPr>
        <w:t xml:space="preserve">. </w:t>
      </w:r>
    </w:p>
  </w:footnote>
  <w:footnote w:id="90">
    <w:p w14:paraId="0A946D7D" w14:textId="0A8BF86A" w:rsidR="00A74349" w:rsidRPr="00271BF4" w:rsidRDefault="00A74349" w:rsidP="000B4AFA">
      <w:pPr>
        <w:spacing w:after="0" w:line="240" w:lineRule="auto"/>
        <w:jc w:val="both"/>
        <w:rPr>
          <w:rFonts w:ascii="Times New Roman" w:eastAsia="Calibri" w:hAnsi="Times New Roman" w:cs="Times New Roman"/>
          <w:sz w:val="20"/>
          <w:szCs w:val="20"/>
        </w:rPr>
      </w:pPr>
      <w:r w:rsidRPr="00271BF4">
        <w:rPr>
          <w:rStyle w:val="Refdenotaalpie"/>
          <w:rFonts w:ascii="Times New Roman" w:hAnsi="Times New Roman" w:cs="Times New Roman"/>
          <w:sz w:val="20"/>
          <w:szCs w:val="20"/>
        </w:rPr>
        <w:footnoteRef/>
      </w:r>
      <w:r w:rsidRPr="00271BF4">
        <w:rPr>
          <w:rFonts w:ascii="Times New Roman" w:hAnsi="Times New Roman" w:cs="Times New Roman"/>
          <w:sz w:val="20"/>
          <w:szCs w:val="20"/>
        </w:rPr>
        <w:t xml:space="preserve"> </w:t>
      </w:r>
      <w:r w:rsidRPr="00271BF4">
        <w:rPr>
          <w:rFonts w:ascii="Times New Roman" w:eastAsia="Calibri" w:hAnsi="Times New Roman" w:cs="Times New Roman"/>
          <w:sz w:val="20"/>
          <w:szCs w:val="20"/>
        </w:rPr>
        <w:t>Sentencia C-107 de 2002.</w:t>
      </w:r>
    </w:p>
  </w:footnote>
  <w:footnote w:id="91">
    <w:p w14:paraId="132793E5" w14:textId="77777777" w:rsidR="00A74349" w:rsidRPr="00271BF4" w:rsidRDefault="00A74349" w:rsidP="000B4AFA">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hAnsi="Times New Roman" w:cs="Times New Roman"/>
          <w:lang w:val="es-ES_tradnl"/>
        </w:rPr>
        <w:t xml:space="preserve">Sentencias C-055 de 1999, C-969 de 2012 y C-616 de 2013. </w:t>
      </w:r>
    </w:p>
  </w:footnote>
  <w:footnote w:id="92">
    <w:p w14:paraId="7061825E" w14:textId="36C5BC98" w:rsidR="00A74349" w:rsidRPr="00271BF4" w:rsidRDefault="00A74349" w:rsidP="000B4AFA">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La sentencia C-179 de 1994 definió estos derechos como  </w:t>
      </w:r>
      <w:r w:rsidRPr="00271BF4">
        <w:rPr>
          <w:rFonts w:ascii="Times New Roman" w:hAnsi="Times New Roman" w:cs="Times New Roman"/>
          <w:i/>
        </w:rPr>
        <w:t>“[…] aquellos derechos subjetivos colectivos que se establecen en favor de grupos o sectores de la sociedad dentro de los cuales podemos citar, a manera de ejemplo, el derecho a la seguridad social, el derecho a la salud, el derecho al trabajo, el derecho a la educación, etc. Dichos derechos se caracterizan por la existencia de un interés común y solidario, destinado a asegurar un vivir libre y digno”</w:t>
      </w:r>
      <w:r w:rsidRPr="00271BF4">
        <w:rPr>
          <w:rFonts w:ascii="Times New Roman" w:hAnsi="Times New Roman" w:cs="Times New Roman"/>
        </w:rPr>
        <w:t>. Lo anterior ha sido reiterado en las sentencias C-135 de 2009, C-252 de 2010, C-843 de 2010, C-884 de 2010, C-911 de 2010, C-912 de 2010, C-216 de 2011, C-226 de 2011 y C-251 de 2011.</w:t>
      </w:r>
    </w:p>
  </w:footnote>
  <w:footnote w:id="93">
    <w:p w14:paraId="712A650B" w14:textId="050B8474" w:rsidR="00A74349" w:rsidRPr="00271BF4" w:rsidRDefault="00A74349" w:rsidP="00F54FD8">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eastAsia="Calibri" w:hAnsi="Times New Roman" w:cs="Times New Roman"/>
          <w:i/>
          <w:shd w:val="clear" w:color="auto" w:fill="FFFFFF"/>
          <w:lang w:val="es-ES"/>
        </w:rPr>
        <w:t>“</w:t>
      </w:r>
      <w:r>
        <w:rPr>
          <w:rFonts w:ascii="Times New Roman" w:eastAsia="Calibri" w:hAnsi="Times New Roman" w:cs="Times New Roman"/>
          <w:i/>
          <w:shd w:val="clear" w:color="auto" w:fill="FFFFFF"/>
          <w:lang w:val="es-ES"/>
        </w:rPr>
        <w:t>E</w:t>
      </w:r>
      <w:r w:rsidRPr="00271BF4">
        <w:rPr>
          <w:rFonts w:ascii="Times New Roman" w:eastAsia="Calibri" w:hAnsi="Times New Roman" w:cs="Times New Roman"/>
          <w:i/>
          <w:shd w:val="clear" w:color="auto" w:fill="FFFFFF"/>
          <w:lang w:val="es-ES"/>
        </w:rPr>
        <w:t xml:space="preserve">l trabajo </w:t>
      </w:r>
      <w:r w:rsidRPr="00271BF4">
        <w:rPr>
          <w:rFonts w:ascii="Times New Roman" w:hAnsi="Times New Roman" w:cs="Times New Roman"/>
          <w:i/>
        </w:rPr>
        <w:t>constituye la actividad</w:t>
      </w:r>
      <w:r w:rsidRPr="00271BF4">
        <w:rPr>
          <w:rFonts w:ascii="Times New Roman" w:hAnsi="Times New Roman" w:cs="Times New Roman"/>
        </w:rPr>
        <w:t xml:space="preserve"> </w:t>
      </w:r>
      <w:r w:rsidRPr="00271BF4">
        <w:rPr>
          <w:rFonts w:ascii="Times New Roman" w:hAnsi="Times New Roman" w:cs="Times New Roman"/>
          <w:i/>
        </w:rPr>
        <w:t xml:space="preserve">libre y lícita del hombre, que no sólo contribuye a su desarrollo y dignificación personal, sino también al progreso de la sociedad, bien que se trate de una actividad independiente o subordinada” </w:t>
      </w:r>
      <w:r w:rsidRPr="00271BF4">
        <w:rPr>
          <w:rFonts w:ascii="Times New Roman" w:hAnsi="Times New Roman" w:cs="Times New Roman"/>
        </w:rPr>
        <w:t>Sentencia C-107 de 2002</w:t>
      </w:r>
    </w:p>
  </w:footnote>
  <w:footnote w:id="94">
    <w:p w14:paraId="2FBBAA15" w14:textId="0D8CE27E" w:rsidR="00A74349" w:rsidRPr="00271BF4" w:rsidRDefault="00A74349" w:rsidP="000B4AFA">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hAnsi="Times New Roman" w:cs="Times New Roman"/>
          <w:lang w:val="es-ES"/>
        </w:rPr>
        <w:t>Por ejemplo los contenidos respecto de los principios mínimos fundamentales, el derecho a la negociación colectiva, el derecho a la huelga, entre otros.</w:t>
      </w:r>
    </w:p>
  </w:footnote>
  <w:footnote w:id="95">
    <w:p w14:paraId="4D78BB40" w14:textId="25E513CF" w:rsidR="00A74349" w:rsidRPr="00271BF4" w:rsidRDefault="00A74349" w:rsidP="000B4AFA">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hAnsi="Times New Roman" w:cs="Times New Roman"/>
          <w:lang w:val="es-ES"/>
        </w:rPr>
        <w:t xml:space="preserve">El artículo 6 estableció el derecho de </w:t>
      </w:r>
      <w:r w:rsidRPr="00271BF4">
        <w:rPr>
          <w:rFonts w:ascii="Times New Roman" w:hAnsi="Times New Roman" w:cs="Times New Roman"/>
          <w:i/>
          <w:lang w:val="es-ES"/>
        </w:rPr>
        <w:t>“toda persona a tener la oportunidad de ganarse la vida mediante un trabajo”</w:t>
      </w:r>
      <w:r w:rsidRPr="00271BF4">
        <w:rPr>
          <w:rFonts w:ascii="Times New Roman" w:hAnsi="Times New Roman" w:cs="Times New Roman"/>
          <w:lang w:val="es-ES"/>
        </w:rPr>
        <w:t>, así mismo, en el artículo 7 determinó que el individuo trabajador tiene derecho a condiciones de trabajo equitativas y satisfactorias que le aseguren una remuneración mínima, seguridad e higiene en el trabajo, igualdad en las oportunidad de promoción, descanso y disfrute del tiempo libre, entre otras</w:t>
      </w:r>
      <w:r>
        <w:rPr>
          <w:rFonts w:ascii="Times New Roman" w:hAnsi="Times New Roman" w:cs="Times New Roman"/>
          <w:lang w:val="es-ES"/>
        </w:rPr>
        <w:t xml:space="preserve">. </w:t>
      </w:r>
    </w:p>
  </w:footnote>
  <w:footnote w:id="96">
    <w:p w14:paraId="2BB45500" w14:textId="21502510" w:rsidR="00A74349" w:rsidRPr="00271BF4" w:rsidRDefault="00A74349" w:rsidP="000B4AFA">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eastAsia="Times New Roman" w:hAnsi="Times New Roman" w:cs="Times New Roman"/>
          <w:bCs/>
          <w:iCs/>
          <w:shd w:val="clear" w:color="auto" w:fill="FFFFFF"/>
        </w:rPr>
        <w:t xml:space="preserve">En los artículos 6, 7 y 8, contiene disposiciones en las que desarrolla una protección especial al trabajo y los mínimos sociales que deben garantizarse en el ejercicio del empleo. </w:t>
      </w:r>
    </w:p>
  </w:footnote>
  <w:footnote w:id="97">
    <w:p w14:paraId="2E869EEF" w14:textId="77777777" w:rsidR="00A74349" w:rsidRPr="00271BF4" w:rsidRDefault="00A74349" w:rsidP="00656501">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Sentencia C-710 de 1996, reiterada en </w:t>
      </w:r>
      <w:r w:rsidRPr="00271BF4">
        <w:rPr>
          <w:rFonts w:ascii="Times New Roman" w:hAnsi="Times New Roman" w:cs="Times New Roman"/>
          <w:lang w:val="es-ES_tradnl"/>
        </w:rPr>
        <w:t>sentencias C-035 de 2004 y C-1005 de 2005.</w:t>
      </w:r>
    </w:p>
  </w:footnote>
  <w:footnote w:id="98">
    <w:p w14:paraId="74ACB0EB" w14:textId="76EE95E8" w:rsidR="00A74349" w:rsidRPr="00A74349" w:rsidRDefault="00A74349" w:rsidP="007D65C5">
      <w:pPr>
        <w:pStyle w:val="Textonotapie"/>
        <w:jc w:val="both"/>
        <w:rPr>
          <w:rFonts w:ascii="Times New Roman" w:hAnsi="Times New Roman" w:cs="Times New Roman"/>
        </w:rPr>
      </w:pPr>
      <w:r w:rsidRPr="00271BF4">
        <w:rPr>
          <w:rStyle w:val="Refdenotaalpie"/>
          <w:rFonts w:ascii="Times New Roman" w:hAnsi="Times New Roman" w:cs="Times New Roman"/>
          <w:highlight w:val="lightGray"/>
        </w:rPr>
        <w:footnoteRef/>
      </w:r>
      <w:r w:rsidRPr="00271BF4">
        <w:rPr>
          <w:rFonts w:ascii="Times New Roman" w:hAnsi="Times New Roman" w:cs="Times New Roman"/>
          <w:highlight w:val="lightGray"/>
        </w:rPr>
        <w:t xml:space="preserve"> </w:t>
      </w:r>
      <w:r w:rsidRPr="00A74349">
        <w:rPr>
          <w:rFonts w:ascii="Times New Roman" w:hAnsi="Times New Roman" w:cs="Times New Roman"/>
        </w:rPr>
        <w:t>De esta prerrogativa se han ocupado los instrumentos internacionales sobre derechos humanos, como la Declaración Universal de Derechos Humanos que en el artículo 24 prevé que “</w:t>
      </w:r>
      <w:r w:rsidRPr="00A74349">
        <w:rPr>
          <w:rFonts w:ascii="Times New Roman" w:hAnsi="Times New Roman" w:cs="Times New Roman"/>
          <w:i/>
        </w:rPr>
        <w:t>[t]oda persona tiene derecho al descanso, al disfrute del tiempo libre, a una limitación razonable de la duración del trabajo y a vacaciones periódicas pagadas</w:t>
      </w:r>
      <w:r w:rsidRPr="00A74349">
        <w:rPr>
          <w:rFonts w:ascii="Times New Roman" w:hAnsi="Times New Roman" w:cs="Times New Roman"/>
        </w:rPr>
        <w:t>”. Asimismo, el PIDESC y el Protocolo de San Salvador en el artículo 7 señalan que los trabajadores tienen derecho a las “</w:t>
      </w:r>
      <w:r w:rsidRPr="00A74349">
        <w:rPr>
          <w:rFonts w:ascii="Times New Roman" w:hAnsi="Times New Roman" w:cs="Times New Roman"/>
          <w:i/>
        </w:rPr>
        <w:t>vacaciones periódicas pagadas</w:t>
      </w:r>
      <w:r w:rsidRPr="00A74349">
        <w:rPr>
          <w:rFonts w:ascii="Times New Roman" w:hAnsi="Times New Roman" w:cs="Times New Roman"/>
        </w:rPr>
        <w:t xml:space="preserve">” y finalmente, los Convenios 052 y 132 de la OIT se ocupan en igual sentido de destacar la relevancia y particularidad de garantía del descaso necesario. Sobre vacaciones pagas, el Convenio 132 dispone </w:t>
      </w:r>
      <w:r w:rsidRPr="00A74349">
        <w:rPr>
          <w:rFonts w:ascii="Times New Roman" w:hAnsi="Times New Roman" w:cs="Times New Roman"/>
          <w:i/>
        </w:rPr>
        <w:t>i)</w:t>
      </w:r>
      <w:r w:rsidRPr="00A74349">
        <w:rPr>
          <w:rFonts w:ascii="Times New Roman" w:hAnsi="Times New Roman" w:cs="Times New Roman"/>
        </w:rPr>
        <w:t xml:space="preserve"> la periodicidad del descanso al señalar que el derecho se causa luego de un año de servicio continuo (artículo 2) y </w:t>
      </w:r>
      <w:r w:rsidRPr="00A74349">
        <w:rPr>
          <w:rFonts w:ascii="Times New Roman" w:hAnsi="Times New Roman" w:cs="Times New Roman"/>
          <w:i/>
        </w:rPr>
        <w:t>ii)</w:t>
      </w:r>
      <w:r w:rsidRPr="00A74349">
        <w:rPr>
          <w:rFonts w:ascii="Times New Roman" w:hAnsi="Times New Roman" w:cs="Times New Roman"/>
        </w:rPr>
        <w:t xml:space="preserve"> la remuneración  del tiempo de vacaciones al establecer que quien las esté disfrutando deberá percibir la remuneración habitual (artículo 3). </w:t>
      </w:r>
    </w:p>
  </w:footnote>
  <w:footnote w:id="99">
    <w:p w14:paraId="7F9C301E" w14:textId="77777777" w:rsidR="00A74349" w:rsidRPr="00271BF4" w:rsidRDefault="00A74349" w:rsidP="00656501">
      <w:pPr>
        <w:pStyle w:val="Textonotapie"/>
        <w:jc w:val="both"/>
        <w:rPr>
          <w:rFonts w:ascii="Times New Roman" w:hAnsi="Times New Roman" w:cs="Times New Roman"/>
          <w:lang w:val="es-ES_tradnl"/>
        </w:rPr>
      </w:pPr>
      <w:r w:rsidRPr="00A74349">
        <w:rPr>
          <w:rStyle w:val="Refdenotaalpie"/>
          <w:rFonts w:ascii="Times New Roman" w:hAnsi="Times New Roman" w:cs="Times New Roman"/>
        </w:rPr>
        <w:footnoteRef/>
      </w:r>
      <w:r w:rsidRPr="00A74349">
        <w:rPr>
          <w:rFonts w:ascii="Times New Roman" w:hAnsi="Times New Roman" w:cs="Times New Roman"/>
        </w:rPr>
        <w:t xml:space="preserve"> </w:t>
      </w:r>
      <w:r w:rsidRPr="00A74349">
        <w:rPr>
          <w:rFonts w:ascii="Times New Roman" w:hAnsi="Times New Roman" w:cs="Times New Roman"/>
          <w:lang w:val="es-ES_tradnl"/>
        </w:rPr>
        <w:t>Sentencias C-710</w:t>
      </w:r>
      <w:r w:rsidRPr="00271BF4">
        <w:rPr>
          <w:rFonts w:ascii="Times New Roman" w:hAnsi="Times New Roman" w:cs="Times New Roman"/>
          <w:lang w:val="es-ES_tradnl"/>
        </w:rPr>
        <w:t xml:space="preserve"> de 1996, C-019 de 2004, C-1005 de 2005, en las cuales además se señala que dicha posición se encuentra acorde con lo establecido en las normas internacionales respecto de las vacaciones del trabajador.</w:t>
      </w:r>
    </w:p>
  </w:footnote>
  <w:footnote w:id="100">
    <w:p w14:paraId="25EEF5FF" w14:textId="77777777" w:rsidR="00A74349" w:rsidRPr="00271BF4" w:rsidRDefault="00A74349" w:rsidP="00656501">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hAnsi="Times New Roman" w:cs="Times New Roman"/>
          <w:lang w:val="es-ES_tradnl"/>
        </w:rPr>
        <w:t>Sentencias C-669 de 2006, C-892 de 2009.</w:t>
      </w:r>
    </w:p>
  </w:footnote>
  <w:footnote w:id="101">
    <w:p w14:paraId="5B5FFE4B" w14:textId="77777777" w:rsidR="00A74349" w:rsidRPr="00271BF4" w:rsidRDefault="00A74349" w:rsidP="00656501">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hAnsi="Times New Roman" w:cs="Times New Roman"/>
          <w:lang w:val="es-ES_tradnl"/>
        </w:rPr>
        <w:t>Sentencias C-035 de 2005, C-892 de 2009.</w:t>
      </w:r>
    </w:p>
  </w:footnote>
  <w:footnote w:id="102">
    <w:p w14:paraId="0CAB681A" w14:textId="77777777" w:rsidR="00A74349" w:rsidRPr="00271BF4" w:rsidRDefault="00A74349" w:rsidP="00656501">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hAnsi="Times New Roman" w:cs="Times New Roman"/>
          <w:lang w:val="es-ES_tradnl"/>
        </w:rPr>
        <w:t>Sentencias C-035 de 2005, C-669 de 2006, C-892 de 2009.</w:t>
      </w:r>
    </w:p>
  </w:footnote>
  <w:footnote w:id="103">
    <w:p w14:paraId="26C573A8" w14:textId="77777777" w:rsidR="00A74349" w:rsidRPr="00271BF4" w:rsidRDefault="00A74349" w:rsidP="00656501">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hAnsi="Times New Roman" w:cs="Times New Roman"/>
          <w:lang w:val="es-ES_tradnl"/>
        </w:rPr>
        <w:t>Sentencias C-710 de 1996, reiterada en sentencias C-598 de 1997, C-019 de 2004, C-035 de 20015, C-669 de 2006.</w:t>
      </w:r>
    </w:p>
  </w:footnote>
  <w:footnote w:id="104">
    <w:p w14:paraId="7FF2AF12" w14:textId="77777777" w:rsidR="00A74349" w:rsidRPr="00271BF4" w:rsidRDefault="00A74349" w:rsidP="00656501">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hAnsi="Times New Roman" w:cs="Times New Roman"/>
          <w:lang w:val="es-ES_tradnl"/>
        </w:rPr>
        <w:t>Sentencia C-710 de 1997, reiterada en sentencia C-035 de 2004.</w:t>
      </w:r>
    </w:p>
  </w:footnote>
  <w:footnote w:id="105">
    <w:p w14:paraId="1C334AD7" w14:textId="77777777" w:rsidR="00A74349" w:rsidRPr="00271BF4" w:rsidRDefault="00A74349" w:rsidP="00656501">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Lo anterior, tiene fundamento en los artículos 13, 25, 48, 54 y 334 de la Constitución.</w:t>
      </w:r>
    </w:p>
  </w:footnote>
  <w:footnote w:id="106">
    <w:p w14:paraId="76CAD2F9" w14:textId="77777777" w:rsidR="00A74349" w:rsidRPr="00271BF4" w:rsidRDefault="00A74349" w:rsidP="00656501">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hAnsi="Times New Roman" w:cs="Times New Roman"/>
          <w:lang w:val="es-ES_tradnl"/>
        </w:rPr>
        <w:t>Sentencia SU-360 de 1999, reiterada en las sentencias C-531 de 2005, T-773 de 2007 y T-606 de 2015.</w:t>
      </w:r>
    </w:p>
  </w:footnote>
  <w:footnote w:id="107">
    <w:p w14:paraId="4BE3C611" w14:textId="77777777" w:rsidR="00A74349" w:rsidRPr="00271BF4" w:rsidRDefault="00A74349" w:rsidP="006E6D75">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En este sentido, la sentencia C-1036 de 2003 señalo que “</w:t>
      </w:r>
      <w:r w:rsidRPr="00271BF4">
        <w:rPr>
          <w:rFonts w:ascii="Times New Roman" w:eastAsia="Times New Roman" w:hAnsi="Times New Roman" w:cs="Times New Roman"/>
          <w:i/>
          <w:shd w:val="clear" w:color="auto" w:fill="FFFFFF"/>
        </w:rPr>
        <w:t xml:space="preserve">Toda persona tiene derecho a un mínimo de condiciones para su seguridad material. El derecho a un mínimo vital - derecho a la subsistencia como lo denomina el peticionario-, es consecuencia directa de los principios de dignidad humana y de Estado Social de Derecho que definen la organización política, social y económica justa acogida como meta por el pueblo de Colombia en su Constitución. Este derecho constituye el fundamento constitucional del futuro desarrollo legislativo del llamado "subsidio de desempleo", en favor de aquellas personas en capacidad de trabajar pero que por la estrechez del aparato económico del país se ven excluidos de los beneficios de una vinculación laboral que les garantice un mínimo de condiciones materiales para una existencia digna” </w:t>
      </w:r>
      <w:r w:rsidRPr="00271BF4">
        <w:rPr>
          <w:rFonts w:ascii="Times New Roman" w:hAnsi="Times New Roman" w:cs="Times New Roman"/>
        </w:rPr>
        <w:t xml:space="preserve">reiterando la sentencia T-426 de 1992, que a su vez fue replicada </w:t>
      </w:r>
      <w:r w:rsidRPr="00271BF4">
        <w:rPr>
          <w:rFonts w:ascii="Times New Roman" w:hAnsi="Times New Roman" w:cs="Times New Roman"/>
          <w:lang w:val="es-ES_tradnl"/>
        </w:rPr>
        <w:t>en las sentencias T-1001 de 1999 y T-232 de 2005.</w:t>
      </w:r>
    </w:p>
  </w:footnote>
  <w:footnote w:id="108">
    <w:p w14:paraId="70E2BABB" w14:textId="38E3FD2A" w:rsidR="00A74349" w:rsidRPr="00271BF4" w:rsidRDefault="00A74349" w:rsidP="00C22AFD">
      <w:pPr>
        <w:pStyle w:val="Textonotapie"/>
        <w:jc w:val="both"/>
        <w:rPr>
          <w:rFonts w:ascii="Times New Roman" w:hAnsi="Times New Roman" w:cs="Times New Roman"/>
        </w:rPr>
      </w:pPr>
      <w:r w:rsidRPr="00A74349">
        <w:rPr>
          <w:rStyle w:val="Refdenotaalpie"/>
          <w:rFonts w:ascii="Times New Roman" w:hAnsi="Times New Roman" w:cs="Times New Roman"/>
        </w:rPr>
        <w:footnoteRef/>
      </w:r>
      <w:r w:rsidRPr="00A74349">
        <w:rPr>
          <w:rFonts w:ascii="Times New Roman" w:hAnsi="Times New Roman" w:cs="Times New Roman"/>
        </w:rPr>
        <w:t xml:space="preserve"> En el derecho internacional ha sido abordada la necesidad de brindar garantías y protección a la población desempleada. Es así como en el artículo 23 de la Declaración Universal de Derechos Humanos se dispone que toda persona tiene derecho a </w:t>
      </w:r>
      <w:r w:rsidRPr="00A74349">
        <w:rPr>
          <w:rFonts w:ascii="Times New Roman" w:hAnsi="Times New Roman" w:cs="Times New Roman"/>
          <w:iCs/>
        </w:rPr>
        <w:t>la protección contra el desempleo, y en el artículo 25 se establece que toda persona tiene derecho a un nivel de vida adecuado y a los seguros de desempleo. Por otra parte, los Con</w:t>
      </w:r>
      <w:r w:rsidRPr="00A74349">
        <w:rPr>
          <w:rFonts w:ascii="Times New Roman" w:hAnsi="Times New Roman" w:cs="Times New Roman"/>
        </w:rPr>
        <w:t>venios 122  y 168 de la OIT también se ocupan de este asunto. Con relación a las políticas de empleo, se establece en el artículo 1 del Convenio 122 que “</w:t>
      </w:r>
      <w:r w:rsidRPr="00A74349">
        <w:rPr>
          <w:rFonts w:ascii="Times New Roman" w:eastAsia="Times New Roman" w:hAnsi="Times New Roman" w:cs="Times New Roman"/>
          <w:i/>
          <w:shd w:val="clear" w:color="auto" w:fill="FFFFFF"/>
        </w:rPr>
        <w:t>[c]on el objeto de estimular el crecimiento y el desarrollo económicos, de elevar el nivel de vida, de satisfacer las necesidades de mano de obra y de resolver el problema del desempleo y del subempleo, todo Miembro deberá formular y llevar a cabo, como un objetivo de mayor importancia, una política activa destinada a fomentar el pleno empleo, productivo y libremente elegido</w:t>
      </w:r>
      <w:r w:rsidRPr="00A74349">
        <w:rPr>
          <w:rFonts w:ascii="Times New Roman" w:eastAsia="Times New Roman" w:hAnsi="Times New Roman" w:cs="Times New Roman"/>
          <w:shd w:val="clear" w:color="auto" w:fill="FFFFFF"/>
        </w:rPr>
        <w:t xml:space="preserve">”. </w:t>
      </w:r>
      <w:r w:rsidRPr="00A74349">
        <w:rPr>
          <w:rFonts w:ascii="Times New Roman" w:hAnsi="Times New Roman" w:cs="Times New Roman"/>
        </w:rPr>
        <w:t xml:space="preserve"> Por su parte el Convenio 168, sobre fomento al empleo y protección al desempleo, el cual dispone en el artículo 2 que </w:t>
      </w:r>
      <w:r w:rsidRPr="00A74349">
        <w:rPr>
          <w:rFonts w:ascii="Times New Roman" w:hAnsi="Times New Roman" w:cs="Times New Roman"/>
          <w:i/>
        </w:rPr>
        <w:t>“[t]</w:t>
      </w:r>
      <w:r w:rsidRPr="00A74349">
        <w:rPr>
          <w:rFonts w:ascii="Times New Roman" w:eastAsia="Times New Roman" w:hAnsi="Times New Roman" w:cs="Times New Roman"/>
          <w:i/>
          <w:shd w:val="clear" w:color="auto" w:fill="FFFFFF"/>
        </w:rPr>
        <w:t>odo [m]iembro deberá adoptar medidas apropiadas para coordinar su régimen de protección contra el desempleo y su política de empleo. A tal fin deberá procurar que su sistema de protección contra el desempleo y en particular las modalidades de indemnización del desempleo, contribuyan al fomento del pleno empleo, productivo y libremente elegido, y no tengan por efecto disuadir a los empleadores de ofrecer un empleo productivo ni a los trabajadores de buscarlo</w:t>
      </w:r>
      <w:r w:rsidRPr="00A74349">
        <w:rPr>
          <w:rFonts w:ascii="Times New Roman" w:eastAsia="Times New Roman" w:hAnsi="Times New Roman" w:cs="Times New Roman"/>
          <w:shd w:val="clear" w:color="auto" w:fill="FFFFFF"/>
        </w:rPr>
        <w:t>”.</w:t>
      </w:r>
    </w:p>
  </w:footnote>
  <w:footnote w:id="109">
    <w:p w14:paraId="740AF5D9" w14:textId="77777777" w:rsidR="00A74349" w:rsidRPr="00271BF4" w:rsidRDefault="00A74349" w:rsidP="00656501">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hAnsi="Times New Roman" w:cs="Times New Roman"/>
          <w:lang w:val="es-ES_tradnl"/>
        </w:rPr>
        <w:t>Ley 1636 de 2013.</w:t>
      </w:r>
    </w:p>
  </w:footnote>
  <w:footnote w:id="110">
    <w:p w14:paraId="63867EB1" w14:textId="77777777" w:rsidR="00A74349" w:rsidRPr="00271BF4" w:rsidRDefault="00A74349" w:rsidP="00656501">
      <w:pPr>
        <w:pStyle w:val="Textonotapie"/>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Decreto Ley 2351 de 1965, artículo 18. </w:t>
      </w:r>
    </w:p>
  </w:footnote>
  <w:footnote w:id="111">
    <w:p w14:paraId="39B725B1" w14:textId="77777777" w:rsidR="00A74349" w:rsidRPr="00271BF4" w:rsidRDefault="00A74349" w:rsidP="00656501">
      <w:pPr>
        <w:pStyle w:val="Textonotapie"/>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Ley 50 de 1990, artículo 102. </w:t>
      </w:r>
    </w:p>
  </w:footnote>
  <w:footnote w:id="112">
    <w:p w14:paraId="422DC587" w14:textId="77777777" w:rsidR="00A74349" w:rsidRPr="00271BF4" w:rsidRDefault="00A74349" w:rsidP="00656501">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lang w:val="es-ES_tradnl"/>
        </w:rPr>
        <w:t xml:space="preserve"> Sentencia T- 661 de 1997, reiterada, en las sentencias C-823 de 2006, C-310 de 2007, C-859 de 2008, T-053 de 2014, T-008 de 2015, T-410 de 2016, SU- 336 de 2017, T- 638 de 2017, SU-698 de 2018 y C-859 de 2018 .</w:t>
      </w:r>
    </w:p>
  </w:footnote>
  <w:footnote w:id="113">
    <w:p w14:paraId="70FF97CB" w14:textId="77777777" w:rsidR="00A74349" w:rsidRPr="00271BF4" w:rsidRDefault="00A74349" w:rsidP="00656501">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Sentencia C- 823 de 2006, reiterada en sentencias C- 310 de 2007, T- 053 de 2014 y T-008 de 2015.</w:t>
      </w:r>
    </w:p>
  </w:footnote>
  <w:footnote w:id="114">
    <w:p w14:paraId="186F3917" w14:textId="77777777" w:rsidR="00A74349" w:rsidRPr="00271BF4" w:rsidRDefault="00A74349" w:rsidP="00656501">
      <w:pPr>
        <w:spacing w:after="0" w:line="240" w:lineRule="auto"/>
        <w:jc w:val="both"/>
        <w:rPr>
          <w:rFonts w:ascii="Times New Roman" w:hAnsi="Times New Roman" w:cs="Times New Roman"/>
          <w:sz w:val="20"/>
          <w:szCs w:val="20"/>
        </w:rPr>
      </w:pPr>
      <w:r w:rsidRPr="00271BF4">
        <w:rPr>
          <w:rStyle w:val="Refdenotaalpie"/>
          <w:rFonts w:ascii="Times New Roman" w:hAnsi="Times New Roman" w:cs="Times New Roman"/>
          <w:sz w:val="20"/>
          <w:szCs w:val="20"/>
        </w:rPr>
        <w:footnoteRef/>
      </w:r>
      <w:r w:rsidRPr="00271BF4">
        <w:rPr>
          <w:rFonts w:ascii="Times New Roman" w:hAnsi="Times New Roman" w:cs="Times New Roman"/>
          <w:sz w:val="20"/>
          <w:szCs w:val="20"/>
        </w:rPr>
        <w:t xml:space="preserve"> </w:t>
      </w:r>
      <w:r w:rsidRPr="00271BF4">
        <w:rPr>
          <w:rFonts w:ascii="Times New Roman" w:eastAsia="Times New Roman" w:hAnsi="Times New Roman" w:cs="Times New Roman"/>
          <w:sz w:val="20"/>
          <w:szCs w:val="20"/>
          <w:shd w:val="clear" w:color="auto" w:fill="FFFFFF"/>
        </w:rPr>
        <w:t>Sentencias T-096 de 1998, T-208 de 1998 y T-584 de 1998.</w:t>
      </w:r>
    </w:p>
  </w:footnote>
  <w:footnote w:id="115">
    <w:p w14:paraId="7DEDE205" w14:textId="77777777" w:rsidR="00A74349" w:rsidRPr="00271BF4" w:rsidRDefault="00A74349" w:rsidP="00656501">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vertAlign w:val="superscript"/>
        </w:rPr>
        <w:t xml:space="preserve"> </w:t>
      </w:r>
      <w:r w:rsidRPr="00271BF4">
        <w:rPr>
          <w:rFonts w:ascii="Times New Roman" w:hAnsi="Times New Roman" w:cs="Times New Roman"/>
          <w:bCs/>
        </w:rPr>
        <w:t xml:space="preserve">Sentencia T-096 de 1998, </w:t>
      </w:r>
      <w:r w:rsidRPr="00271BF4">
        <w:rPr>
          <w:rFonts w:ascii="Times New Roman" w:hAnsi="Times New Roman" w:cs="Times New Roman"/>
          <w:lang w:val="es-ES_tradnl"/>
        </w:rPr>
        <w:t>reiterada en sentencias T-584 de 1998, T- 026 de 2002 y T-791 de 2010.</w:t>
      </w:r>
    </w:p>
  </w:footnote>
  <w:footnote w:id="116">
    <w:p w14:paraId="083CD08E" w14:textId="266AC05F" w:rsidR="00A74349" w:rsidRPr="00271BF4" w:rsidRDefault="00A74349" w:rsidP="00373783">
      <w:pPr>
        <w:pStyle w:val="Textonotapie"/>
        <w:jc w:val="both"/>
        <w:rPr>
          <w:rFonts w:ascii="Times New Roman" w:hAnsi="Times New Roman" w:cs="Times New Roman"/>
          <w:bCs/>
        </w:rPr>
      </w:pPr>
      <w:r w:rsidRPr="00723E4F">
        <w:rPr>
          <w:rStyle w:val="Refdenotaalpie"/>
          <w:rFonts w:ascii="Times New Roman" w:hAnsi="Times New Roman" w:cs="Times New Roman"/>
        </w:rPr>
        <w:footnoteRef/>
      </w:r>
      <w:r w:rsidRPr="00723E4F">
        <w:rPr>
          <w:rFonts w:ascii="Times New Roman" w:hAnsi="Times New Roman" w:cs="Times New Roman"/>
        </w:rPr>
        <w:t xml:space="preserve"> </w:t>
      </w:r>
      <w:r w:rsidRPr="00723E4F">
        <w:rPr>
          <w:rFonts w:ascii="Times New Roman" w:hAnsi="Times New Roman" w:cs="Times New Roman"/>
          <w:bCs/>
        </w:rPr>
        <w:t xml:space="preserve">El artículo 7 del PIDESC establece el derecho de toda persona a gozar de condiciones de trabajo equitativas, satisfactorias y, en especial, seguras. Al respecto, en la Observación General No. 18, el CDESC expuso que el derecho al trabajo digno, también incluye el respeto por la integridad física y mental del trabajador en el ejercicio de su empleo. Al exponer el elemento de aceptabilidad y calidad del ejercicio laboral, se refirió nuevamente a las condiciones laborales seguras. Por otra parte, en los </w:t>
      </w:r>
      <w:r w:rsidRPr="00723E4F">
        <w:rPr>
          <w:rFonts w:ascii="Times New Roman" w:hAnsi="Times New Roman" w:cs="Times New Roman"/>
          <w:lang w:val="es-ES"/>
        </w:rPr>
        <w:t>literales e y f del artículo 7 del Protocolo Adicional a la Convención Americana sobre Derechos Humanos en materia de Derechos Económicos, Sociales y Culturales, se consideran condiciones justas y satisfactorias, las condiciones de higiene seguridad y la prohibición de trabajos que pongan en riesgo la salud del trabajador. Particularmente, Con relación al deber de los Estados de garantizar la higiene y seguridad en el trabajo, el Comité de Derechos Económicos, Sociales y Culturales en la Observación general No. 23 explicó que:</w:t>
      </w:r>
      <w:r w:rsidRPr="00723E4F">
        <w:rPr>
          <w:rFonts w:ascii="Times New Roman" w:hAnsi="Times New Roman" w:cs="Times New Roman"/>
          <w:bCs/>
        </w:rPr>
        <w:t xml:space="preserve"> </w:t>
      </w:r>
      <w:r w:rsidRPr="00723E4F">
        <w:rPr>
          <w:rFonts w:ascii="Times New Roman" w:hAnsi="Times New Roman" w:cs="Times New Roman"/>
          <w:lang w:val="es-ES"/>
        </w:rPr>
        <w:t>“</w:t>
      </w:r>
      <w:r w:rsidRPr="00723E4F">
        <w:rPr>
          <w:rFonts w:ascii="Times New Roman" w:hAnsi="Times New Roman" w:cs="Times New Roman"/>
          <w:i/>
          <w:iCs/>
          <w:lang w:val="es-ES"/>
        </w:rPr>
        <w:t>La prevención de accidentes y enfermedades profesionales es un componente fundamental del derecho a unas condiciones de trabajo equitativas y satisfactorias, y guarda estrecha relación con otros derechos reconocidos en el Pacto [Internacional de Derechos Económicos, Sociales y Culturales], en particular con el derecho al más alto nivel posible de salud física y mental. Los Estados partes deberían adoptar una política nacional para prevenir los accidentes y daños a la salud relacionados con el trabajo mediante la reducción al mínimo de los riesgos en el entorno de trabajo, y garantizar una amplia participación en la formulación, aplicación y revisión de dicha política, en particular de los trabajadores, los empleadores y las organizaciones que los representa.”</w:t>
      </w:r>
    </w:p>
  </w:footnote>
  <w:footnote w:id="117">
    <w:p w14:paraId="2A04E2A3" w14:textId="77777777" w:rsidR="00A74349" w:rsidRPr="00271BF4" w:rsidRDefault="00A74349" w:rsidP="00656501">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hAnsi="Times New Roman" w:cs="Times New Roman"/>
          <w:lang w:val="es-ES_tradnl"/>
        </w:rPr>
        <w:t xml:space="preserve">Artículo 57 del Código Sustantivo del Trabajo. </w:t>
      </w:r>
    </w:p>
  </w:footnote>
  <w:footnote w:id="118">
    <w:p w14:paraId="187754C5" w14:textId="77777777" w:rsidR="00A74349" w:rsidRPr="00271BF4" w:rsidRDefault="00A74349" w:rsidP="00656501">
      <w:pPr>
        <w:pStyle w:val="Textonotapie"/>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hAnsi="Times New Roman" w:cs="Times New Roman"/>
          <w:i/>
        </w:rPr>
        <w:t>Por medio del cual se expide el Decreto Único Reglamentario del Sector Trabajo</w:t>
      </w:r>
      <w:r w:rsidRPr="00271BF4">
        <w:rPr>
          <w:rFonts w:ascii="Times New Roman" w:hAnsi="Times New Roman" w:cs="Times New Roman"/>
        </w:rPr>
        <w:t>”.</w:t>
      </w:r>
    </w:p>
  </w:footnote>
  <w:footnote w:id="119">
    <w:p w14:paraId="34FBBCF8" w14:textId="77777777" w:rsidR="00A74349" w:rsidRPr="00271BF4" w:rsidRDefault="00A74349" w:rsidP="00656501">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En </w:t>
      </w:r>
      <w:r w:rsidRPr="00271BF4">
        <w:rPr>
          <w:rFonts w:ascii="Times New Roman" w:hAnsi="Times New Roman" w:cs="Times New Roman"/>
          <w:bCs/>
        </w:rPr>
        <w:t xml:space="preserve">atención al PIDESC y al Protocolo de San Salvador ya enunciados en el texto. </w:t>
      </w:r>
    </w:p>
  </w:footnote>
  <w:footnote w:id="120">
    <w:p w14:paraId="388D40CC" w14:textId="77777777" w:rsidR="00A74349" w:rsidRPr="00271BF4" w:rsidRDefault="00A74349" w:rsidP="00656501">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hAnsi="Times New Roman" w:cs="Times New Roman"/>
          <w:lang w:val="es-ES_tradnl"/>
        </w:rPr>
        <w:t>Sentencias T-483 de 1993, reiterada en sentencias C-386 de 2000, T-026 de 2002 y C-397 de 2006.</w:t>
      </w:r>
    </w:p>
  </w:footnote>
  <w:footnote w:id="121">
    <w:p w14:paraId="7A9BB609" w14:textId="77777777" w:rsidR="00A74349" w:rsidRPr="00271BF4" w:rsidRDefault="00A74349" w:rsidP="000B4AFA">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Este límite a las facultades del legislador extraordinario ha existido desde el Acto Legislativo 1 de 1968, cuando se adicionó al texto constitucional de ese momento el artículo 122; así mismo, de conformidad con las Gacetas Constitucionales durante el proceso adelantado por la Asamblea Nacional Constituyente, la mayoría de textos propuestos para el artículo que regularía los Estados de Emergencia Económica, Social y Ecológica, incluían dicha restricción; la cual fue aprobada tal y como se lee en el artículo 215.</w:t>
      </w:r>
    </w:p>
  </w:footnote>
  <w:footnote w:id="122">
    <w:p w14:paraId="42A37FDD" w14:textId="77777777" w:rsidR="00A74349" w:rsidRPr="00271BF4" w:rsidRDefault="00A74349" w:rsidP="000B4AFA">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Sobre la inclusión de esta prohibición ver </w:t>
      </w:r>
      <w:r w:rsidRPr="00271BF4">
        <w:rPr>
          <w:rFonts w:ascii="Times New Roman" w:hAnsi="Times New Roman" w:cs="Times New Roman"/>
          <w:lang w:val="es-ES_tradnl"/>
        </w:rPr>
        <w:t>Gaceta No. 45 de 1992.</w:t>
      </w:r>
    </w:p>
  </w:footnote>
  <w:footnote w:id="123">
    <w:p w14:paraId="156D2039" w14:textId="77777777" w:rsidR="00A74349" w:rsidRPr="00271BF4" w:rsidRDefault="00A74349" w:rsidP="000B4AFA">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hAnsi="Times New Roman" w:cs="Times New Roman"/>
          <w:i/>
        </w:rPr>
        <w:t xml:space="preserve">En nuestra Carta Política no se permite desmejorar, mediante los decretos legislativos dictados con fundamento en el estado de emergencia económica, social y ecológica, los derechos sociales que tal Estatuto confiere a los trabajadores, algunos de los cuales se encuentran consagrados en el capítulo 2o. del Título II, v.gr.: el derecho de huelga, el de negociación colectiva, etc.”. </w:t>
      </w:r>
      <w:r w:rsidRPr="00271BF4">
        <w:rPr>
          <w:rFonts w:ascii="Times New Roman" w:hAnsi="Times New Roman" w:cs="Times New Roman"/>
        </w:rPr>
        <w:t xml:space="preserve">Sentencia C-179 de 1994, reiterada en sentencias C-135 de 2009, C-252 de 2010, C-843 de 2010, C-884 de 2010, C-911 de 2010, C-912 de 2010, C-216 de 2011, C-226 de 2011 y C-251 de 2011. </w:t>
      </w:r>
    </w:p>
  </w:footnote>
  <w:footnote w:id="124">
    <w:p w14:paraId="6455896B" w14:textId="77777777" w:rsidR="00A74349" w:rsidRPr="00271BF4" w:rsidRDefault="00A74349" w:rsidP="000A7A86">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Sentencia C-479 de 1992, </w:t>
      </w:r>
      <w:r w:rsidRPr="00271BF4">
        <w:rPr>
          <w:rFonts w:ascii="Times New Roman" w:hAnsi="Times New Roman" w:cs="Times New Roman"/>
          <w:lang w:val="es-ES_tradnl"/>
        </w:rPr>
        <w:t>reiterada en sentencias C-1064 de 2001 y C-750 de 2008.</w:t>
      </w:r>
    </w:p>
  </w:footnote>
  <w:footnote w:id="125">
    <w:p w14:paraId="15C6E927" w14:textId="77777777" w:rsidR="00A74349" w:rsidRPr="00271BF4" w:rsidRDefault="00A74349" w:rsidP="00350516">
      <w:pPr>
        <w:pStyle w:val="Prrafodelista"/>
        <w:tabs>
          <w:tab w:val="left" w:pos="426"/>
          <w:tab w:val="left" w:pos="709"/>
        </w:tabs>
        <w:spacing w:after="0" w:line="240" w:lineRule="auto"/>
        <w:ind w:left="0"/>
        <w:jc w:val="both"/>
        <w:rPr>
          <w:sz w:val="20"/>
          <w:szCs w:val="20"/>
        </w:rPr>
      </w:pPr>
      <w:r w:rsidRPr="00271BF4">
        <w:rPr>
          <w:rStyle w:val="Refdenotaalpie"/>
          <w:rFonts w:ascii="Times New Roman" w:hAnsi="Times New Roman" w:cs="Times New Roman"/>
          <w:sz w:val="20"/>
          <w:szCs w:val="20"/>
        </w:rPr>
        <w:footnoteRef/>
      </w:r>
      <w:r w:rsidRPr="00271BF4">
        <w:rPr>
          <w:rFonts w:ascii="Times New Roman" w:hAnsi="Times New Roman" w:cs="Times New Roman"/>
          <w:sz w:val="20"/>
          <w:szCs w:val="20"/>
        </w:rPr>
        <w:t xml:space="preserve"> Particularmente, la Corte ha señalado que la garantía de protección que obliga al Estado respecto de esta clase de derechos se mide a partir de contenidos de progresividad y prohibición de regresividad. (Sentencias C-251 de 1997, reiterada en C-038 de 2004, C-1165 de 2000, C-228 de 2011, C-629 de 2011, C-630 de 2011, C-644 de 2012, C-048 de 2018, C-294 de 2019.) Todo ello a tono con lo dispuesto por diferentes instrumentos internacionales como el Pacto Internacional de Derechos Económicos Sociales y Culturales (artículo 2.1), la Convención Americana sobre Derechos Humanos (artículo 26) y el Protocolo de San Salvador (artículo 1.1). </w:t>
      </w:r>
    </w:p>
  </w:footnote>
  <w:footnote w:id="126">
    <w:p w14:paraId="1E335745" w14:textId="2FEE6AFD" w:rsidR="00A74349" w:rsidRPr="00271BF4" w:rsidRDefault="00A74349" w:rsidP="000B4AFA">
      <w:pPr>
        <w:spacing w:after="0" w:line="240" w:lineRule="auto"/>
        <w:jc w:val="both"/>
        <w:rPr>
          <w:rFonts w:ascii="Times New Roman" w:hAnsi="Times New Roman" w:cs="Times New Roman"/>
          <w:sz w:val="20"/>
          <w:szCs w:val="20"/>
        </w:rPr>
      </w:pPr>
      <w:r w:rsidRPr="00271BF4">
        <w:rPr>
          <w:rStyle w:val="Refdenotaalpie"/>
          <w:rFonts w:ascii="Times New Roman" w:hAnsi="Times New Roman" w:cs="Times New Roman"/>
          <w:sz w:val="20"/>
          <w:szCs w:val="20"/>
        </w:rPr>
        <w:footnoteRef/>
      </w:r>
      <w:r w:rsidRPr="00271BF4">
        <w:rPr>
          <w:rFonts w:ascii="Times New Roman" w:hAnsi="Times New Roman" w:cs="Times New Roman"/>
          <w:sz w:val="20"/>
          <w:szCs w:val="20"/>
        </w:rPr>
        <w:t xml:space="preserve"> La sentencia C-629 de 2011 señaló que “</w:t>
      </w:r>
      <w:r w:rsidRPr="00271BF4">
        <w:rPr>
          <w:rFonts w:ascii="Times New Roman" w:eastAsia="Times New Roman" w:hAnsi="Times New Roman" w:cs="Times New Roman"/>
          <w:i/>
          <w:sz w:val="20"/>
          <w:szCs w:val="20"/>
          <w:shd w:val="clear" w:color="auto" w:fill="FFFFFF"/>
        </w:rPr>
        <w:t>el mandato de progresividad, en materia de seguridad social</w:t>
      </w:r>
      <w:r w:rsidRPr="00271BF4">
        <w:rPr>
          <w:rFonts w:ascii="Times New Roman" w:eastAsia="Times New Roman" w:hAnsi="Times New Roman" w:cs="Times New Roman"/>
          <w:b/>
          <w:bCs/>
          <w:i/>
          <w:sz w:val="20"/>
          <w:szCs w:val="20"/>
          <w:shd w:val="clear" w:color="auto" w:fill="FFFFFF"/>
        </w:rPr>
        <w:t> </w:t>
      </w:r>
      <w:r w:rsidRPr="00271BF4">
        <w:rPr>
          <w:rFonts w:ascii="Times New Roman" w:eastAsia="Times New Roman" w:hAnsi="Times New Roman" w:cs="Times New Roman"/>
          <w:i/>
          <w:sz w:val="20"/>
          <w:szCs w:val="20"/>
          <w:shd w:val="clear" w:color="auto" w:fill="FFFFFF"/>
        </w:rPr>
        <w:t>que se desprende de los preceptos antes mencionados, tiene dos contenidos complementarios, por un lado el reconocimiento de que la satisfacción plena de los derechos establecidos en el pacto supone una cierta </w:t>
      </w:r>
      <w:r w:rsidRPr="00271BF4">
        <w:rPr>
          <w:rFonts w:ascii="Times New Roman" w:eastAsia="Times New Roman" w:hAnsi="Times New Roman" w:cs="Times New Roman"/>
          <w:i/>
          <w:iCs/>
          <w:sz w:val="20"/>
          <w:szCs w:val="20"/>
          <w:shd w:val="clear" w:color="auto" w:fill="FFFFFF"/>
        </w:rPr>
        <w:t>gradualidad</w:t>
      </w:r>
      <w:r w:rsidRPr="00271BF4">
        <w:rPr>
          <w:rFonts w:ascii="Times New Roman" w:eastAsia="Times New Roman" w:hAnsi="Times New Roman" w:cs="Times New Roman"/>
          <w:i/>
          <w:sz w:val="20"/>
          <w:szCs w:val="20"/>
          <w:shd w:val="clear" w:color="auto" w:fill="FFFFFF"/>
        </w:rPr>
        <w:t>, así el Comité de Derechos Económicos Sociales y Culturales ha expresado que “</w:t>
      </w:r>
      <w:r w:rsidRPr="00271BF4">
        <w:rPr>
          <w:rFonts w:ascii="Times New Roman" w:eastAsia="Times New Roman" w:hAnsi="Times New Roman" w:cs="Times New Roman"/>
          <w:i/>
          <w:iCs/>
          <w:sz w:val="20"/>
          <w:szCs w:val="20"/>
          <w:shd w:val="clear" w:color="auto" w:fill="FFFFFF"/>
        </w:rPr>
        <w:t xml:space="preserve">el concepto de realización progresiva constituye un reconocimiento del hecho de que la plena realización de los derechos económicos, sociales y culturales, generalmente no podrán lograrse en un corto periodo de tiempo”. </w:t>
      </w:r>
      <w:r w:rsidRPr="00271BF4">
        <w:rPr>
          <w:rFonts w:ascii="Times New Roman" w:eastAsia="Times New Roman" w:hAnsi="Times New Roman" w:cs="Times New Roman"/>
          <w:iCs/>
          <w:sz w:val="20"/>
          <w:szCs w:val="20"/>
          <w:shd w:val="clear" w:color="auto" w:fill="FFFFFF"/>
        </w:rPr>
        <w:t>Reiterado en las sentencias</w:t>
      </w:r>
      <w:r w:rsidRPr="00271BF4">
        <w:rPr>
          <w:rFonts w:ascii="Times New Roman" w:eastAsia="Times New Roman" w:hAnsi="Times New Roman" w:cs="Times New Roman"/>
          <w:i/>
          <w:iCs/>
          <w:sz w:val="20"/>
          <w:szCs w:val="20"/>
          <w:shd w:val="clear" w:color="auto" w:fill="FFFFFF"/>
        </w:rPr>
        <w:t xml:space="preserve"> </w:t>
      </w:r>
      <w:r w:rsidRPr="00271BF4">
        <w:rPr>
          <w:rFonts w:ascii="Times New Roman" w:hAnsi="Times New Roman" w:cs="Times New Roman"/>
          <w:sz w:val="20"/>
          <w:szCs w:val="20"/>
        </w:rPr>
        <w:t xml:space="preserve">C- 536 de 2012 y C- 646 de 2012. </w:t>
      </w:r>
    </w:p>
  </w:footnote>
  <w:footnote w:id="127">
    <w:p w14:paraId="32A7B8E0" w14:textId="733A02F0" w:rsidR="00A74349" w:rsidRPr="00271BF4" w:rsidRDefault="00A74349" w:rsidP="000B4AFA">
      <w:pPr>
        <w:spacing w:after="0" w:line="240" w:lineRule="auto"/>
        <w:jc w:val="both"/>
        <w:rPr>
          <w:rFonts w:ascii="Times New Roman" w:hAnsi="Times New Roman" w:cs="Times New Roman"/>
          <w:sz w:val="20"/>
          <w:szCs w:val="20"/>
        </w:rPr>
      </w:pPr>
      <w:r w:rsidRPr="00271BF4">
        <w:rPr>
          <w:rStyle w:val="Refdenotaalpie"/>
          <w:rFonts w:ascii="Times New Roman" w:hAnsi="Times New Roman" w:cs="Times New Roman"/>
          <w:sz w:val="20"/>
          <w:szCs w:val="20"/>
        </w:rPr>
        <w:footnoteRef/>
      </w:r>
      <w:r w:rsidRPr="00271BF4">
        <w:rPr>
          <w:rFonts w:ascii="Times New Roman" w:hAnsi="Times New Roman" w:cs="Times New Roman"/>
          <w:sz w:val="20"/>
          <w:szCs w:val="20"/>
        </w:rPr>
        <w:t xml:space="preserve"> Sobre este componente, la sentencia C-629 de 2011 indicó “</w:t>
      </w:r>
      <w:r w:rsidRPr="00271BF4">
        <w:rPr>
          <w:rFonts w:ascii="Times New Roman" w:hAnsi="Times New Roman" w:cs="Times New Roman"/>
          <w:i/>
          <w:sz w:val="20"/>
          <w:szCs w:val="20"/>
        </w:rPr>
        <w:t>e</w:t>
      </w:r>
      <w:r w:rsidRPr="00271BF4">
        <w:rPr>
          <w:rFonts w:ascii="Times New Roman" w:eastAsia="Times New Roman" w:hAnsi="Times New Roman" w:cs="Times New Roman"/>
          <w:i/>
          <w:sz w:val="20"/>
          <w:szCs w:val="20"/>
          <w:shd w:val="clear" w:color="auto" w:fill="FFFFFF"/>
        </w:rPr>
        <w:t>n el sentido que una vez alcanzado un determinado nivel de protección </w:t>
      </w:r>
      <w:r w:rsidRPr="00271BF4">
        <w:rPr>
          <w:rFonts w:ascii="Times New Roman" w:eastAsia="Times New Roman" w:hAnsi="Times New Roman" w:cs="Times New Roman"/>
          <w:i/>
          <w:iCs/>
          <w:sz w:val="20"/>
          <w:szCs w:val="20"/>
          <w:shd w:val="clear" w:color="auto" w:fill="FFFFFF"/>
        </w:rPr>
        <w:t>‘la amplia libertad de configuración del legislador en materia de derechos sociales se ve restringida, al menos en un aspecto: todo retroceso frente al nivel de protección alcanzado es constitucionalmente problemático puesto que precisamente contradice el mandato de progresividad’</w:t>
      </w:r>
      <w:r w:rsidRPr="00271BF4">
        <w:rPr>
          <w:rFonts w:ascii="Times New Roman" w:eastAsia="Times New Roman" w:hAnsi="Times New Roman" w:cs="Times New Roman"/>
          <w:i/>
          <w:sz w:val="20"/>
          <w:szCs w:val="20"/>
          <w:shd w:val="clear" w:color="auto" w:fill="FFFFFF"/>
        </w:rPr>
        <w:t>, lo cual no solo es aplicable respecto a la actividad del Legislador sino también respecto a la actuación de la Administración en el diseño y ejecución de políticas públicas en materia de derechos económicos sociales y culturales al igual que cualquier rama de los poderes públicos con competencias en la materia</w:t>
      </w:r>
      <w:r w:rsidRPr="00271BF4">
        <w:rPr>
          <w:rFonts w:ascii="Times New Roman" w:eastAsia="Times New Roman" w:hAnsi="Times New Roman" w:cs="Times New Roman"/>
          <w:sz w:val="20"/>
          <w:szCs w:val="20"/>
          <w:shd w:val="clear" w:color="auto" w:fill="FFFFFF"/>
        </w:rPr>
        <w:t>”.</w:t>
      </w:r>
    </w:p>
  </w:footnote>
  <w:footnote w:id="128">
    <w:p w14:paraId="676C35CD"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Sentencia C- 629 de 2011, a través de la cual reitera la sentencia C-038 de 2004.</w:t>
      </w:r>
    </w:p>
  </w:footnote>
  <w:footnote w:id="129">
    <w:p w14:paraId="3D58DDCD"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La sentencia C-038 de 2004 indicó que </w:t>
      </w:r>
      <w:r w:rsidRPr="00271BF4">
        <w:rPr>
          <w:rFonts w:ascii="Times New Roman" w:eastAsia="Times New Roman" w:hAnsi="Times New Roman" w:cs="Times New Roman"/>
        </w:rPr>
        <w:t>“</w:t>
      </w:r>
      <w:r w:rsidRPr="00271BF4">
        <w:rPr>
          <w:rFonts w:ascii="Times New Roman" w:eastAsia="Times New Roman" w:hAnsi="Times New Roman" w:cs="Times New Roman"/>
          <w:i/>
          <w:shd w:val="clear" w:color="auto" w:fill="FFFFFF"/>
        </w:rPr>
        <w:t>los Estados pueden enfrentar dificultades, que pueden hacer imposible el mantenimiento de un grado de protección que había sido alcanzado, es obvio que la prohibición de los retrocesos no puede ser absoluta sino que debe ser entendida como una prohibición</w:t>
      </w:r>
      <w:r w:rsidRPr="00271BF4">
        <w:rPr>
          <w:rStyle w:val="apple-converted-space"/>
          <w:rFonts w:ascii="Times New Roman" w:eastAsia="Times New Roman" w:hAnsi="Times New Roman" w:cs="Times New Roman"/>
          <w:i/>
          <w:shd w:val="clear" w:color="auto" w:fill="FFFFFF"/>
        </w:rPr>
        <w:t> </w:t>
      </w:r>
      <w:r w:rsidRPr="00271BF4">
        <w:rPr>
          <w:rFonts w:ascii="Times New Roman" w:eastAsia="Times New Roman" w:hAnsi="Times New Roman" w:cs="Times New Roman"/>
          <w:i/>
          <w:iCs/>
          <w:shd w:val="clear" w:color="auto" w:fill="FFFFFF"/>
        </w:rPr>
        <w:t>prima facie</w:t>
      </w:r>
      <w:r w:rsidRPr="00271BF4">
        <w:rPr>
          <w:rFonts w:ascii="Times New Roman" w:eastAsia="Times New Roman" w:hAnsi="Times New Roman" w:cs="Times New Roman"/>
          <w:i/>
          <w:shd w:val="clear" w:color="auto" w:fill="FFFFFF"/>
        </w:rPr>
        <w:t>. Esto significa que, como esta Corte ya lo había señalado, un retroceso debe presumirse en principio inconstitucional, pero puede ser justificable, y por ello está sometido a un control judicial más severo. Para que pueda ser constitucional, las autoridades tienen que demostrar que existen imperiosas razones que hacen necesario ese paso regresivo en el desarrollo de un derecho social</w:t>
      </w:r>
      <w:r w:rsidRPr="00271BF4">
        <w:rPr>
          <w:rFonts w:ascii="Times New Roman" w:eastAsia="Times New Roman" w:hAnsi="Times New Roman" w:cs="Times New Roman"/>
          <w:shd w:val="clear" w:color="auto" w:fill="FFFFFF"/>
        </w:rPr>
        <w:t>”</w:t>
      </w:r>
      <w:r w:rsidRPr="00271BF4">
        <w:rPr>
          <w:rFonts w:ascii="Times New Roman" w:hAnsi="Times New Roman" w:cs="Times New Roman"/>
        </w:rPr>
        <w:t xml:space="preserve">, posición que fue reiterada en sentencia C-629 de 2011. </w:t>
      </w:r>
    </w:p>
  </w:footnote>
  <w:footnote w:id="130">
    <w:p w14:paraId="74320707" w14:textId="77777777" w:rsidR="00A74349" w:rsidRPr="00271BF4" w:rsidRDefault="00A74349" w:rsidP="006447DB">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Sentencias C-251 de 1997, SU-624 de 1999, C-1165 de 2000, C-1489 de 2000, C-671 de 2002, C-038 de 2004, C-1141 de 2008, C-372 de 2011, C-767 de 2014.</w:t>
      </w:r>
    </w:p>
  </w:footnote>
  <w:footnote w:id="131">
    <w:p w14:paraId="1BC66F62"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El Comité señalo que </w:t>
      </w:r>
      <w:r w:rsidRPr="00271BF4">
        <w:rPr>
          <w:rFonts w:ascii="Times New Roman" w:eastAsia="Times New Roman" w:hAnsi="Times New Roman" w:cs="Times New Roman"/>
          <w:shd w:val="clear" w:color="auto" w:fill="FFFFFF"/>
          <w:lang w:eastAsia="es-ES"/>
        </w:rPr>
        <w:t>“</w:t>
      </w:r>
      <w:r w:rsidRPr="00271BF4">
        <w:rPr>
          <w:rFonts w:ascii="Times New Roman" w:eastAsia="Times New Roman" w:hAnsi="Times New Roman" w:cs="Times New Roman"/>
          <w:i/>
          <w:iCs/>
          <w:shd w:val="clear" w:color="auto" w:fill="FFFFFF"/>
          <w:lang w:eastAsia="es-ES"/>
        </w:rPr>
        <w:t>todas las medidas de carácter deliberadamente retroactivo en este aspecto requerirán la consideración más cuidadosa y deberán justificarse plenamente por referencia a la totalidad de los derechos previstos en el Pacto y en el contexto del aprovechamiento pleno del máximo de los recursos de que se disponga</w:t>
      </w:r>
      <w:r w:rsidRPr="00271BF4">
        <w:rPr>
          <w:rFonts w:ascii="Times New Roman" w:eastAsia="Times New Roman" w:hAnsi="Times New Roman" w:cs="Times New Roman"/>
          <w:shd w:val="clear" w:color="auto" w:fill="FFFFFF"/>
          <w:lang w:eastAsia="es-ES"/>
        </w:rPr>
        <w:t>”.</w:t>
      </w:r>
    </w:p>
  </w:footnote>
  <w:footnote w:id="132">
    <w:p w14:paraId="26ABB88D"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En relación con el derecho a la salud, el Comité indicó que “</w:t>
      </w:r>
      <w:r w:rsidRPr="00271BF4">
        <w:rPr>
          <w:rFonts w:ascii="Times New Roman" w:eastAsia="Times New Roman" w:hAnsi="Times New Roman" w:cs="Times New Roman"/>
          <w:i/>
          <w:iCs/>
          <w:shd w:val="clear" w:color="auto" w:fill="FFFFFF"/>
          <w:lang w:eastAsia="es-ES"/>
        </w:rPr>
        <w:t>existe una fuerte presunción de que no son permisibles las medidas regresivas</w:t>
      </w:r>
      <w:r w:rsidRPr="00271BF4">
        <w:rPr>
          <w:rFonts w:ascii="Times New Roman" w:eastAsia="Times New Roman" w:hAnsi="Times New Roman" w:cs="Times New Roman"/>
          <w:shd w:val="clear" w:color="auto" w:fill="FFFFFF"/>
          <w:lang w:eastAsia="es-ES"/>
        </w:rPr>
        <w:t>”, y por ello “</w:t>
      </w:r>
      <w:r w:rsidRPr="00271BF4">
        <w:rPr>
          <w:rFonts w:ascii="Times New Roman" w:eastAsia="Times New Roman" w:hAnsi="Times New Roman" w:cs="Times New Roman"/>
          <w:i/>
          <w:iCs/>
          <w:shd w:val="clear" w:color="auto" w:fill="FFFFFF"/>
          <w:lang w:eastAsia="es-ES"/>
        </w:rPr>
        <w:t>si se adoptan cualesquiera medidas deliberadamente regresivas, corresponde al Estado Parte demostrar que se han aplicado tras el examen más exhaustivo de todas las alternativas posibles y que esas medidas están debidamente justificadas por referencia a la totalidad de los derechos enunciados en el Pacto en relación con la plena utilización de los recursos máximos disponibles del Estado Parte”.</w:t>
      </w:r>
    </w:p>
  </w:footnote>
  <w:footnote w:id="133">
    <w:p w14:paraId="24D3CAAC" w14:textId="77777777" w:rsidR="00A74349" w:rsidRPr="00271BF4" w:rsidRDefault="00A74349" w:rsidP="000B4AFA">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Estableció que “</w:t>
      </w:r>
      <w:r w:rsidRPr="00271BF4">
        <w:rPr>
          <w:rFonts w:ascii="Times New Roman" w:hAnsi="Times New Roman" w:cs="Times New Roman"/>
          <w:i/>
        </w:rPr>
        <w:t>la excepción al anterior mandato parte de que si se deben adoptar tales medidas, se debe justificar plenamente y demostrar que se ha hecho después de sopesar todas las alternativas pertinentes en consideración a los otros derechos reconocidos en el PIDESC y en el contexto del pleno uso de los máximos recursos disponibles</w:t>
      </w:r>
      <w:r w:rsidRPr="00271BF4">
        <w:rPr>
          <w:rFonts w:ascii="Times New Roman" w:hAnsi="Times New Roman" w:cs="Times New Roman"/>
        </w:rPr>
        <w:t>”.</w:t>
      </w:r>
    </w:p>
  </w:footnote>
  <w:footnote w:id="134">
    <w:p w14:paraId="6C12ECF7" w14:textId="2308A7BC" w:rsidR="00A74349" w:rsidRPr="00271BF4" w:rsidRDefault="00A74349" w:rsidP="000B4AFA">
      <w:pPr>
        <w:pStyle w:val="Prrafodelista"/>
        <w:tabs>
          <w:tab w:val="left" w:pos="709"/>
          <w:tab w:val="left" w:pos="8503"/>
        </w:tabs>
        <w:spacing w:after="0" w:line="240" w:lineRule="auto"/>
        <w:ind w:left="0"/>
        <w:jc w:val="both"/>
        <w:rPr>
          <w:rFonts w:ascii="Times New Roman" w:hAnsi="Times New Roman" w:cs="Times New Roman"/>
          <w:sz w:val="20"/>
          <w:szCs w:val="20"/>
        </w:rPr>
      </w:pPr>
      <w:r w:rsidRPr="00271BF4">
        <w:rPr>
          <w:rStyle w:val="Refdenotaalpie"/>
          <w:rFonts w:ascii="Times New Roman" w:hAnsi="Times New Roman" w:cs="Times New Roman"/>
          <w:sz w:val="20"/>
          <w:szCs w:val="20"/>
        </w:rPr>
        <w:footnoteRef/>
      </w:r>
      <w:r w:rsidRPr="00271BF4">
        <w:rPr>
          <w:rFonts w:ascii="Times New Roman" w:hAnsi="Times New Roman" w:cs="Times New Roman"/>
          <w:sz w:val="20"/>
          <w:szCs w:val="20"/>
        </w:rPr>
        <w:t xml:space="preserve"> En esa decisión se indicó: </w:t>
      </w:r>
      <w:r w:rsidRPr="00271BF4">
        <w:rPr>
          <w:rFonts w:ascii="Times New Roman" w:hAnsi="Times New Roman" w:cs="Times New Roman"/>
          <w:i/>
          <w:sz w:val="20"/>
          <w:szCs w:val="20"/>
        </w:rPr>
        <w:t>“(...) El anterior análisis permite concluir que las reformas laborales que disminuyen protecciones alcanzadas por los trabajadores son constitucionalmente problemáticas por cuanto pueden afectar el principio de progresividad. Ellas podrían vulnerar la prohibición </w:t>
      </w:r>
      <w:r w:rsidRPr="00271BF4">
        <w:rPr>
          <w:rFonts w:ascii="Times New Roman" w:hAnsi="Times New Roman" w:cs="Times New Roman"/>
          <w:i/>
          <w:iCs/>
          <w:sz w:val="20"/>
          <w:szCs w:val="20"/>
        </w:rPr>
        <w:t>prima facie</w:t>
      </w:r>
      <w:r w:rsidRPr="00271BF4">
        <w:rPr>
          <w:rFonts w:ascii="Times New Roman" w:hAnsi="Times New Roman" w:cs="Times New Roman"/>
          <w:i/>
          <w:sz w:val="20"/>
          <w:szCs w:val="20"/>
        </w:rPr>
        <w:t xml:space="preserve"> de que no existan medidas regresivas en la protección de los derechos sociales. Por ende, la libertad del Legislador al adelantar reformas laborales de este tipo dista de ser plena, pues no sólo (i) no puede desconocer derechos adquiridos sino que además (ii) debe respetar los principios constitucionales del trabajo y (iii) las medidas deben estar justificadas, conforme al principio de proporcionalidad. Esto significa que las autoridades políticas, y en particular el Legislador, deben justificar que esas disminuciones en la protección alcanzada frente a los derechos sociales, como el derecho al trabajo, fueron cuidadosamente estudiadas y justificadas, y representan medidas adecuadas y proporcionadas para alcanzar un propósito constitucional de particular importancia. (...). </w:t>
      </w:r>
      <w:r w:rsidRPr="00271BF4">
        <w:rPr>
          <w:rFonts w:ascii="Times New Roman" w:hAnsi="Times New Roman" w:cs="Times New Roman"/>
          <w:sz w:val="20"/>
          <w:szCs w:val="20"/>
        </w:rPr>
        <w:t>R</w:t>
      </w:r>
      <w:r w:rsidRPr="00271BF4">
        <w:rPr>
          <w:rFonts w:ascii="Times New Roman" w:eastAsia="Times New Roman" w:hAnsi="Times New Roman" w:cs="Times New Roman"/>
          <w:sz w:val="20"/>
          <w:szCs w:val="20"/>
          <w:shd w:val="clear" w:color="auto" w:fill="FFFFFF"/>
        </w:rPr>
        <w:t xml:space="preserve">eiterado en sentencias C-035 de 2005, C-177 de 2005, C-1141 de 2008, C-428 de 2009, C-228 de 2011, C-028 de 2018. </w:t>
      </w:r>
    </w:p>
  </w:footnote>
  <w:footnote w:id="135">
    <w:p w14:paraId="2D19C0AF" w14:textId="616619A6"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Caso Acevedo Buendía y otros Vs. Perú,</w:t>
      </w:r>
      <w:r>
        <w:rPr>
          <w:rFonts w:ascii="Times New Roman" w:hAnsi="Times New Roman" w:cs="Times New Roman"/>
        </w:rPr>
        <w:t xml:space="preserve">  </w:t>
      </w:r>
      <w:r w:rsidRPr="00271BF4">
        <w:rPr>
          <w:rFonts w:ascii="Times New Roman" w:hAnsi="Times New Roman" w:cs="Times New Roman"/>
        </w:rPr>
        <w:t>sentencia de 1 de julio de 2009. Reiterado en la sentencia del 23 de agosto de 2018, en el caso Cuscul Pivoral  y otros Vs. Guatemala.</w:t>
      </w:r>
    </w:p>
  </w:footnote>
  <w:footnote w:id="136">
    <w:p w14:paraId="6ED3B54D" w14:textId="04E46BB3" w:rsidR="00A74349" w:rsidRPr="00271BF4" w:rsidRDefault="00A74349" w:rsidP="000B4AFA">
      <w:pPr>
        <w:spacing w:after="0" w:line="240" w:lineRule="auto"/>
        <w:jc w:val="both"/>
        <w:rPr>
          <w:rFonts w:ascii="Times New Roman" w:eastAsia="SimSun" w:hAnsi="Times New Roman" w:cs="Times New Roman"/>
          <w:kern w:val="2"/>
          <w:sz w:val="20"/>
          <w:szCs w:val="20"/>
          <w:highlight w:val="green"/>
          <w:lang w:val="es-ES" w:eastAsia="hi-IN" w:bidi="hi-IN"/>
        </w:rPr>
      </w:pPr>
      <w:r w:rsidRPr="00271BF4">
        <w:rPr>
          <w:rStyle w:val="Refdenotaalpie"/>
          <w:rFonts w:ascii="Times New Roman" w:hAnsi="Times New Roman" w:cs="Times New Roman"/>
          <w:sz w:val="20"/>
          <w:szCs w:val="20"/>
        </w:rPr>
        <w:footnoteRef/>
      </w:r>
      <w:r w:rsidRPr="00271BF4">
        <w:rPr>
          <w:rFonts w:ascii="Times New Roman" w:hAnsi="Times New Roman" w:cs="Times New Roman"/>
          <w:sz w:val="20"/>
          <w:szCs w:val="20"/>
        </w:rPr>
        <w:t xml:space="preserve"> </w:t>
      </w:r>
      <w:r w:rsidRPr="00271BF4">
        <w:rPr>
          <w:rFonts w:ascii="Times New Roman" w:eastAsia="SimSun" w:hAnsi="Times New Roman" w:cs="Times New Roman"/>
          <w:kern w:val="2"/>
          <w:sz w:val="20"/>
          <w:szCs w:val="20"/>
          <w:lang w:eastAsia="hi-IN" w:bidi="hi-IN"/>
        </w:rPr>
        <w:t>Es preciso indicar que lo señalado por la Comisión Interamericana en el aparte previamente citado, corresponde al informe de admisibilidad y fondo No. 38/09, en el caso 12.670 de la Asociación Nacional de Ex Servidores del Instituto Peruano de Seguridad Social y Otras Vs. Perú, donde, en forma previa, consideró “</w:t>
      </w:r>
      <w:r w:rsidRPr="00271BF4">
        <w:rPr>
          <w:rFonts w:ascii="Times New Roman" w:eastAsia="SimSun" w:hAnsi="Times New Roman" w:cs="Times New Roman"/>
          <w:i/>
          <w:kern w:val="2"/>
          <w:sz w:val="20"/>
          <w:szCs w:val="20"/>
          <w:lang w:val="es-AR" w:eastAsia="hi-IN" w:bidi="hi-IN"/>
        </w:rPr>
        <w:t>de especial relevancia aclarar que la restricción en el ejercicio de un derecho no es sinónimo de regresividad. El </w:t>
      </w:r>
      <w:r w:rsidRPr="00271BF4">
        <w:rPr>
          <w:rFonts w:ascii="Times New Roman" w:eastAsia="SimSun" w:hAnsi="Times New Roman" w:cs="Times New Roman"/>
          <w:i/>
          <w:iCs/>
          <w:kern w:val="2"/>
          <w:sz w:val="20"/>
          <w:szCs w:val="20"/>
          <w:lang w:val="es-AR" w:eastAsia="hi-IN" w:bidi="hi-IN"/>
        </w:rPr>
        <w:t>corpus iuris</w:t>
      </w:r>
      <w:r w:rsidRPr="00271BF4">
        <w:rPr>
          <w:rFonts w:ascii="Times New Roman" w:eastAsia="SimSun" w:hAnsi="Times New Roman" w:cs="Times New Roman"/>
          <w:i/>
          <w:kern w:val="2"/>
          <w:sz w:val="20"/>
          <w:szCs w:val="20"/>
          <w:lang w:val="es-AR" w:eastAsia="hi-IN" w:bidi="hi-IN"/>
        </w:rPr>
        <w:t> interamericano en materia de derechos económicos, sociales y </w:t>
      </w:r>
      <w:r w:rsidRPr="00271BF4">
        <w:rPr>
          <w:rFonts w:ascii="Times New Roman" w:eastAsia="SimSun" w:hAnsi="Times New Roman" w:cs="Times New Roman"/>
          <w:i/>
          <w:kern w:val="2"/>
          <w:sz w:val="20"/>
          <w:szCs w:val="20"/>
          <w:lang w:val="es-ES_tradnl" w:eastAsia="hi-IN" w:bidi="hi-IN"/>
        </w:rPr>
        <w:t>culturales</w:t>
      </w:r>
      <w:r w:rsidRPr="00271BF4">
        <w:rPr>
          <w:rFonts w:ascii="Times New Roman" w:eastAsia="SimSun" w:hAnsi="Times New Roman" w:cs="Times New Roman"/>
          <w:i/>
          <w:kern w:val="2"/>
          <w:sz w:val="20"/>
          <w:szCs w:val="20"/>
          <w:lang w:val="es-AR" w:eastAsia="hi-IN" w:bidi="hi-IN"/>
        </w:rPr>
        <w:t>, evidencia que el concepto de progresividad – y la obligación correlativa de no regresividad - establecida en el artículo 26 de la Convención Americana, no es excluyente de la posibilidad de que un Estado imponga ciertas restricciones al ejercicio de los derechos incorporados en esa norma. La obligación de no regresividad implica un análisis conjunto de la afectación individual de un derecho con relación a las implicaciones colectivas de la medida. En ese sentido, no cualquier medida regresiva es incompatible con el artículo 26 de la Convención Americana</w:t>
      </w:r>
      <w:r w:rsidRPr="00271BF4">
        <w:rPr>
          <w:rFonts w:ascii="Times New Roman" w:eastAsia="SimSun" w:hAnsi="Times New Roman" w:cs="Times New Roman"/>
          <w:kern w:val="2"/>
          <w:sz w:val="20"/>
          <w:szCs w:val="20"/>
          <w:lang w:val="es-AR" w:eastAsia="hi-IN" w:bidi="hi-IN"/>
        </w:rPr>
        <w:t>”.</w:t>
      </w:r>
    </w:p>
  </w:footnote>
  <w:footnote w:id="137">
    <w:p w14:paraId="4ADF3F30"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Sentencia C-1064 de 2001.</w:t>
      </w:r>
    </w:p>
  </w:footnote>
  <w:footnote w:id="138">
    <w:p w14:paraId="7187E3C9" w14:textId="41D6C8AA" w:rsidR="00A74349" w:rsidRPr="00271BF4" w:rsidRDefault="00A74349" w:rsidP="000B4AFA">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Sentencia C-179 de 1994</w:t>
      </w:r>
      <w:r>
        <w:rPr>
          <w:rFonts w:ascii="Times New Roman" w:hAnsi="Times New Roman" w:cs="Times New Roman"/>
        </w:rPr>
        <w:t>.</w:t>
      </w:r>
    </w:p>
  </w:footnote>
  <w:footnote w:id="139">
    <w:p w14:paraId="6F85C41B" w14:textId="74B0213B" w:rsidR="00A74349" w:rsidRPr="00033601" w:rsidRDefault="00A74349" w:rsidP="00033601">
      <w:pPr>
        <w:pStyle w:val="Textonotapie"/>
        <w:jc w:val="both"/>
        <w:rPr>
          <w:rFonts w:ascii="Times New Roman" w:hAnsi="Times New Roman" w:cs="Times New Roman"/>
        </w:rPr>
      </w:pPr>
      <w:r w:rsidRPr="00033601">
        <w:rPr>
          <w:rStyle w:val="Refdenotaalpie"/>
          <w:rFonts w:ascii="Times New Roman" w:hAnsi="Times New Roman" w:cs="Times New Roman"/>
        </w:rPr>
        <w:footnoteRef/>
      </w:r>
      <w:r w:rsidRPr="00033601">
        <w:rPr>
          <w:rFonts w:ascii="Times New Roman" w:hAnsi="Times New Roman" w:cs="Times New Roman"/>
        </w:rPr>
        <w:t xml:space="preserve"> Artículo 249: “</w:t>
      </w:r>
      <w:r w:rsidRPr="00033601">
        <w:rPr>
          <w:rFonts w:ascii="Times New Roman" w:hAnsi="Times New Roman" w:cs="Times New Roman"/>
          <w:i/>
        </w:rPr>
        <w:t>Todo {empleador} está obligado a pagar a sus trabajadores, y a las demás personas que se indican en este Capítulo, al terminar el contrato de trabajo, como auxilio de cesantía, un mes de salario por cada año de servicios y proporcionalmente por fracción de año</w:t>
      </w:r>
      <w:r w:rsidRPr="00033601">
        <w:rPr>
          <w:rFonts w:ascii="Times New Roman" w:hAnsi="Times New Roman" w:cs="Times New Roman"/>
        </w:rPr>
        <w:t xml:space="preserve">”. </w:t>
      </w:r>
    </w:p>
  </w:footnote>
  <w:footnote w:id="140">
    <w:p w14:paraId="0854E7E5" w14:textId="07E70590"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Sobre la motivación el decreto indica que “</w:t>
      </w:r>
      <w:r w:rsidRPr="00271BF4">
        <w:rPr>
          <w:rFonts w:ascii="Times New Roman" w:hAnsi="Times New Roman" w:cs="Times New Roman"/>
          <w:i/>
        </w:rPr>
        <w:t xml:space="preserve">el artículo 11 de la Ley 1562 de 2012 establece las </w:t>
      </w:r>
      <w:r w:rsidRPr="00271BF4">
        <w:rPr>
          <w:rFonts w:ascii="Times New Roman" w:hAnsi="Times New Roman" w:cs="Times New Roman"/>
          <w:b/>
          <w:i/>
        </w:rPr>
        <w:t>actividades de promoción y prevención</w:t>
      </w:r>
      <w:r w:rsidRPr="00271BF4">
        <w:rPr>
          <w:rFonts w:ascii="Times New Roman" w:hAnsi="Times New Roman" w:cs="Times New Roman"/>
          <w:i/>
        </w:rPr>
        <w:t xml:space="preserve"> que deben ejecutar Administradoras de Riesgos Laborales, </w:t>
      </w:r>
      <w:r w:rsidRPr="00271BF4">
        <w:rPr>
          <w:rFonts w:ascii="Times New Roman" w:hAnsi="Times New Roman" w:cs="Times New Roman"/>
          <w:b/>
          <w:i/>
        </w:rPr>
        <w:t xml:space="preserve">así como la inversión de los recursos de la cotización </w:t>
      </w:r>
      <w:r w:rsidRPr="00271BF4">
        <w:rPr>
          <w:rFonts w:ascii="Times New Roman" w:hAnsi="Times New Roman" w:cs="Times New Roman"/>
          <w:i/>
        </w:rPr>
        <w:t xml:space="preserve">efectuada por el empleador al Sistema de Riesgos Laborales, </w:t>
      </w:r>
      <w:r w:rsidRPr="00271BF4">
        <w:rPr>
          <w:rFonts w:ascii="Times New Roman" w:hAnsi="Times New Roman" w:cs="Times New Roman"/>
          <w:b/>
          <w:i/>
        </w:rPr>
        <w:t>las cuales no incluyen las labores de prevención del contagio nuevo Coronavirus</w:t>
      </w:r>
      <w:r w:rsidRPr="00271BF4">
        <w:rPr>
          <w:rFonts w:ascii="Times New Roman" w:hAnsi="Times New Roman" w:cs="Times New Roman"/>
          <w:i/>
        </w:rPr>
        <w:t xml:space="preserve"> COVID-19 hacia el personal directamente expuesto, </w:t>
      </w:r>
      <w:r w:rsidRPr="00271BF4">
        <w:rPr>
          <w:rFonts w:ascii="Times New Roman" w:hAnsi="Times New Roman" w:cs="Times New Roman"/>
          <w:b/>
          <w:i/>
        </w:rPr>
        <w:t>por lo que se debe facultar a las administradoras de riesgos para la compra de elementos</w:t>
      </w:r>
      <w:r w:rsidRPr="00271BF4">
        <w:rPr>
          <w:rFonts w:ascii="Times New Roman" w:hAnsi="Times New Roman" w:cs="Times New Roman"/>
          <w:i/>
        </w:rPr>
        <w:t xml:space="preserve"> de protección personal, chequeos médicos frecuentes de carácter preventivo y diagnóstico, como acciones intervención directa relacionadas con la contención y atención del nuevo Coronavirus COVID-19, por lo que se incluir dentro de las actividades de promoción y prevención, estas acciones de asunción de crisis</w:t>
      </w:r>
      <w:r w:rsidRPr="00271BF4">
        <w:rPr>
          <w:rFonts w:ascii="Times New Roman" w:hAnsi="Times New Roman" w:cs="Times New Roman"/>
        </w:rPr>
        <w:t xml:space="preserve">”. </w:t>
      </w:r>
    </w:p>
  </w:footnote>
  <w:footnote w:id="141">
    <w:p w14:paraId="7B9AFF8D" w14:textId="77777777" w:rsidR="00A74349" w:rsidRPr="00271BF4" w:rsidRDefault="00A74349" w:rsidP="000B4AFA">
      <w:pPr>
        <w:pStyle w:val="Textonotapie"/>
        <w:jc w:val="both"/>
        <w:rPr>
          <w:rFonts w:ascii="Times New Roman" w:hAnsi="Times New Roman" w:cs="Times New Roman"/>
          <w:lang w:val="es-MX"/>
        </w:rPr>
      </w:pPr>
      <w:r w:rsidRPr="00271BF4">
        <w:rPr>
          <w:rStyle w:val="Refdenotaalpie"/>
          <w:rFonts w:ascii="Times New Roman" w:hAnsi="Times New Roman" w:cs="Times New Roman"/>
        </w:rPr>
        <w:footnoteRef/>
      </w:r>
      <w:r w:rsidRPr="00271BF4">
        <w:rPr>
          <w:rFonts w:ascii="Times New Roman" w:hAnsi="Times New Roman" w:cs="Times New Roman"/>
        </w:rPr>
        <w:t xml:space="preserve"> </w:t>
      </w:r>
      <w:r w:rsidRPr="00271BF4">
        <w:rPr>
          <w:rFonts w:ascii="Times New Roman" w:hAnsi="Times New Roman" w:cs="Times New Roman"/>
          <w:lang w:val="es-MX"/>
        </w:rPr>
        <w:t xml:space="preserve">En los casos en que la </w:t>
      </w:r>
      <w:r w:rsidRPr="00271BF4">
        <w:rPr>
          <w:rFonts w:ascii="Times New Roman" w:hAnsi="Times New Roman" w:cs="Times New Roman"/>
          <w:lang w:val="es-ES"/>
        </w:rPr>
        <w:t>declaratoria del estado de emergencia haya comprendido únicamente determinado ámbito territorial, debe examinarse que los decretos de desarrollo no lo excedan.</w:t>
      </w:r>
    </w:p>
  </w:footnote>
  <w:footnote w:id="142">
    <w:p w14:paraId="044AC8DA" w14:textId="77777777" w:rsidR="00A74349" w:rsidRPr="00271BF4" w:rsidRDefault="00A74349" w:rsidP="000B4AFA">
      <w:pPr>
        <w:pStyle w:val="NormalWeb"/>
        <w:spacing w:after="0" w:line="240" w:lineRule="auto"/>
        <w:jc w:val="both"/>
        <w:rPr>
          <w:sz w:val="20"/>
          <w:szCs w:val="20"/>
        </w:rPr>
      </w:pPr>
      <w:r w:rsidRPr="00271BF4">
        <w:rPr>
          <w:rStyle w:val="Refdenotaalpie"/>
          <w:sz w:val="20"/>
          <w:szCs w:val="20"/>
        </w:rPr>
        <w:footnoteRef/>
      </w:r>
      <w:r w:rsidRPr="00271BF4">
        <w:rPr>
          <w:sz w:val="20"/>
          <w:szCs w:val="20"/>
        </w:rPr>
        <w:t xml:space="preserve"> Establece lo siguiente el artículo 17 de la ley 1967 de 2019: “</w:t>
      </w:r>
      <w:r w:rsidRPr="00271BF4">
        <w:rPr>
          <w:i/>
          <w:sz w:val="20"/>
          <w:szCs w:val="20"/>
        </w:rPr>
        <w:t>Modifíquese el artículo </w:t>
      </w:r>
      <w:hyperlink r:id="rId12" w:anchor="17" w:history="1">
        <w:r w:rsidRPr="00271BF4">
          <w:rPr>
            <w:rStyle w:val="Hipervnculo"/>
            <w:i/>
            <w:color w:val="auto"/>
            <w:sz w:val="20"/>
            <w:szCs w:val="20"/>
            <w:u w:val="none"/>
          </w:rPr>
          <w:t>17</w:t>
        </w:r>
      </w:hyperlink>
      <w:r w:rsidRPr="00271BF4">
        <w:rPr>
          <w:i/>
          <w:sz w:val="20"/>
          <w:szCs w:val="20"/>
        </w:rPr>
        <w:t> de la Ley 1444 de 2011, el cual quedará así: “</w:t>
      </w:r>
      <w:r w:rsidRPr="00271BF4">
        <w:rPr>
          <w:rStyle w:val="Textoindependiente2Car"/>
          <w:i/>
          <w:sz w:val="20"/>
          <w:szCs w:val="20"/>
        </w:rPr>
        <w:t>Artículo </w:t>
      </w:r>
      <w:hyperlink r:id="rId13" w:anchor="17" w:history="1">
        <w:r w:rsidRPr="00271BF4">
          <w:rPr>
            <w:rStyle w:val="Hipervnculo"/>
            <w:i/>
            <w:color w:val="auto"/>
            <w:sz w:val="20"/>
            <w:szCs w:val="20"/>
            <w:u w:val="none"/>
          </w:rPr>
          <w:t>17</w:t>
        </w:r>
      </w:hyperlink>
      <w:r w:rsidRPr="00271BF4">
        <w:rPr>
          <w:rStyle w:val="Textoindependiente2Car"/>
          <w:i/>
          <w:sz w:val="20"/>
          <w:szCs w:val="20"/>
        </w:rPr>
        <w:t>. Número, denominación, orden y precedencia de los Ministerios</w:t>
      </w:r>
      <w:r w:rsidRPr="00271BF4">
        <w:rPr>
          <w:i/>
          <w:sz w:val="20"/>
          <w:szCs w:val="20"/>
        </w:rPr>
        <w:t>. El número de ministerios es dieciocho. La denominación, orden y precedencia de los ministerios es la siguiente: 1. Ministerio del Interior. 2. Ministerio de Relaciones Exteriores. 3. Ministerio de Hacienda y Crédito Público. 4. Ministerio de Justicia y del Derecho. 5. Ministerio de Defensa Nacional. 6. Ministerio de Agricultura y Desarrollo Rural. 7. Ministerio de Salud y Protección Social. 8. Ministerio de Trabajo. 9. Ministerio de Minas y Energía. 10. Ministerio de Comercio, Industria y Turismo. 11. Ministerio de Educación Nacional. 12. Ministerio de Ambiente y Desarrollo Sostenible. 13. Ministerio de Vivienda, Ciudad y Territorio. 14. Ministerio de Tecnologías de la Información y las Comunicaciones. 15. Ministerio de Transporte. 16. Ministerio de Cultura.17. Ministerio de la Ciencia, Tecnología e Innovación. 18. Ministerio del Deporte</w:t>
      </w:r>
      <w:r w:rsidRPr="00271BF4">
        <w:rPr>
          <w:sz w:val="20"/>
          <w:szCs w:val="20"/>
        </w:rPr>
        <w:t>”.</w:t>
      </w:r>
    </w:p>
    <w:p w14:paraId="4407F3CA" w14:textId="77777777" w:rsidR="00A74349" w:rsidRPr="00271BF4" w:rsidRDefault="00A74349" w:rsidP="000B4AFA">
      <w:pPr>
        <w:pStyle w:val="Textonotapie"/>
        <w:jc w:val="both"/>
        <w:rPr>
          <w:rFonts w:ascii="Times New Roman" w:hAnsi="Times New Roman" w:cs="Times New Roman"/>
        </w:rPr>
      </w:pPr>
    </w:p>
  </w:footnote>
  <w:footnote w:id="143">
    <w:p w14:paraId="79CF0E04" w14:textId="589D0110"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Así fue reconocido por el Gobierno mediante el Decreto Legislativo 538 de 2020. Además, en relación con el Covid-19 como enfermedad laboral, la OIT señaló que esta y “</w:t>
      </w:r>
      <w:r w:rsidRPr="00271BF4">
        <w:rPr>
          <w:rFonts w:ascii="Times New Roman" w:hAnsi="Times New Roman" w:cs="Times New Roman"/>
          <w:i/>
        </w:rPr>
        <w:t>el trastorno de estrés postraumático contraídos por exposición en el trabajo, podrían considerarse como enfermedades profesionales</w:t>
      </w:r>
      <w:r w:rsidRPr="00271BF4">
        <w:rPr>
          <w:rFonts w:ascii="Times New Roman" w:hAnsi="Times New Roman" w:cs="Times New Roman"/>
        </w:rPr>
        <w:t xml:space="preserve">. </w:t>
      </w:r>
      <w:r w:rsidRPr="00271BF4">
        <w:rPr>
          <w:rFonts w:ascii="Times New Roman" w:hAnsi="Times New Roman" w:cs="Times New Roman"/>
          <w:i/>
        </w:rPr>
        <w:t>En la medida en que los trabajadores sufran de estas afecciones y estén incapacitados para trabajar como resultado de actividades relacionadas con el trabajo</w:t>
      </w:r>
      <w:r w:rsidRPr="00271BF4">
        <w:rPr>
          <w:rFonts w:ascii="Times New Roman" w:hAnsi="Times New Roman" w:cs="Times New Roman"/>
        </w:rPr>
        <w:t xml:space="preserve">”. Cfr. </w:t>
      </w:r>
      <w:r w:rsidRPr="00271BF4">
        <w:rPr>
          <w:rFonts w:ascii="Times New Roman" w:hAnsi="Times New Roman" w:cs="Times New Roman"/>
          <w:lang w:val="es-ES_tradnl"/>
        </w:rPr>
        <w:t>Documento “</w:t>
      </w:r>
      <w:r w:rsidRPr="00271BF4">
        <w:rPr>
          <w:rFonts w:ascii="Times New Roman" w:hAnsi="Times New Roman" w:cs="Times New Roman"/>
          <w:i/>
        </w:rPr>
        <w:t>Las normas de la OIT y el COVID-19 (coronavirus), Preguntas frecuentes - Disposiciones fundamentales de las normas internacionales del trabajo pertinentes en el contexto del brote de COVID-19</w:t>
      </w:r>
      <w:r w:rsidRPr="00271BF4">
        <w:rPr>
          <w:rFonts w:ascii="Times New Roman" w:hAnsi="Times New Roman" w:cs="Times New Roman"/>
        </w:rPr>
        <w:t>”, 23 de marzo de 2020.</w:t>
      </w:r>
    </w:p>
  </w:footnote>
  <w:footnote w:id="144">
    <w:p w14:paraId="19EB20DB"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Sentencia C-466 de 2017, en la cual se reiteran las consideraciones de las </w:t>
      </w:r>
      <w:r w:rsidRPr="00271BF4">
        <w:rPr>
          <w:rFonts w:ascii="Times New Roman" w:hAnsi="Times New Roman" w:cs="Times New Roman"/>
          <w:sz w:val="20"/>
          <w:szCs w:val="20"/>
          <w:highlight w:val="white"/>
        </w:rPr>
        <w:t>sentencias C-723 de 2015 y C-742 de 2015.</w:t>
      </w:r>
    </w:p>
  </w:footnote>
  <w:footnote w:id="145">
    <w:p w14:paraId="6C583A03" w14:textId="77777777" w:rsidR="00A74349" w:rsidRPr="00271BF4" w:rsidRDefault="00A74349" w:rsidP="000B4AFA">
      <w:pPr>
        <w:spacing w:after="0" w:line="240" w:lineRule="auto"/>
        <w:jc w:val="both"/>
        <w:rPr>
          <w:rFonts w:ascii="Times New Roman" w:hAnsi="Times New Roman" w:cs="Times New Roman"/>
          <w:sz w:val="20"/>
          <w:szCs w:val="20"/>
          <w:highlight w:val="white"/>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highlight w:val="white"/>
        </w:rPr>
        <w:t xml:space="preserve"> Artículo 7º de la Ley 137 de 1994. “</w:t>
      </w:r>
      <w:r w:rsidRPr="00271BF4">
        <w:rPr>
          <w:rFonts w:ascii="Times New Roman" w:hAnsi="Times New Roman" w:cs="Times New Roman"/>
          <w:i/>
          <w:sz w:val="20"/>
          <w:szCs w:val="20"/>
          <w:highlight w:val="white"/>
        </w:rPr>
        <w:t>Vigencia del Estado de Derecho. En ningún caso se podrá afectar el núcleo esencial de los derechos fundamentales. El Estado de Excepción es un régimen de legalidad y por lo tanto no se podrán cometer arbitrariedades so pretexto de su declaración. Cuando un derecho o una libertad fundamentales puedan ser restringidos o su ejercicio reglamentado mediante decretos legislativos de Estados de Excepción, estos no podrán afectar el núcleo esencial de tales derechos y libertades</w:t>
      </w:r>
      <w:r w:rsidRPr="00271BF4">
        <w:rPr>
          <w:rFonts w:ascii="Times New Roman" w:hAnsi="Times New Roman" w:cs="Times New Roman"/>
          <w:sz w:val="20"/>
          <w:szCs w:val="20"/>
          <w:highlight w:val="white"/>
        </w:rPr>
        <w:t>”.</w:t>
      </w:r>
    </w:p>
  </w:footnote>
  <w:footnote w:id="146">
    <w:p w14:paraId="0FB677BC"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Sentencia C-149 de 2003. Reiterada, entre otras, en las sentencias C-224 de 2009, C-241 de 2011 y C-467 de 2017.</w:t>
      </w:r>
    </w:p>
  </w:footnote>
  <w:footnote w:id="147">
    <w:p w14:paraId="7DDF5D34" w14:textId="5E1CD53F" w:rsidR="00A74349" w:rsidRPr="00F83A52" w:rsidRDefault="00A74349">
      <w:pPr>
        <w:pStyle w:val="Textonotapie"/>
        <w:rPr>
          <w:rFonts w:ascii="Times New Roman" w:hAnsi="Times New Roman" w:cs="Times New Roman"/>
        </w:rPr>
      </w:pPr>
      <w:r w:rsidRPr="00F83A52">
        <w:rPr>
          <w:rStyle w:val="Refdenotaalpie"/>
          <w:rFonts w:ascii="Times New Roman" w:hAnsi="Times New Roman" w:cs="Times New Roman"/>
        </w:rPr>
        <w:footnoteRef/>
      </w:r>
      <w:r w:rsidRPr="00F83A52">
        <w:rPr>
          <w:rFonts w:ascii="Times New Roman" w:hAnsi="Times New Roman" w:cs="Times New Roman"/>
        </w:rPr>
        <w:t xml:space="preserve"> Sentencia C-823 de 2006. </w:t>
      </w:r>
    </w:p>
  </w:footnote>
  <w:footnote w:id="148">
    <w:p w14:paraId="26DA1219" w14:textId="77777777" w:rsidR="00A74349" w:rsidRPr="00271BF4" w:rsidRDefault="00A74349" w:rsidP="004179FF">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Sentencia C-466 de 2017, en la cual se reiteran las consideraciones de las </w:t>
      </w:r>
      <w:r w:rsidRPr="00271BF4">
        <w:rPr>
          <w:rFonts w:ascii="Times New Roman" w:hAnsi="Times New Roman" w:cs="Times New Roman"/>
          <w:sz w:val="20"/>
          <w:szCs w:val="20"/>
          <w:highlight w:val="white"/>
        </w:rPr>
        <w:t xml:space="preserve">sentencias C-723 </w:t>
      </w:r>
      <w:r w:rsidRPr="00271BF4">
        <w:rPr>
          <w:rFonts w:ascii="Times New Roman" w:hAnsi="Times New Roman" w:cs="Times New Roman"/>
          <w:sz w:val="20"/>
          <w:szCs w:val="20"/>
        </w:rPr>
        <w:t>de 20</w:t>
      </w:r>
      <w:r w:rsidRPr="00271BF4">
        <w:rPr>
          <w:rFonts w:ascii="Times New Roman" w:hAnsi="Times New Roman" w:cs="Times New Roman"/>
          <w:sz w:val="20"/>
          <w:szCs w:val="20"/>
          <w:highlight w:val="white"/>
        </w:rPr>
        <w:t xml:space="preserve">15 y C-742 </w:t>
      </w:r>
      <w:r w:rsidRPr="00271BF4">
        <w:rPr>
          <w:rFonts w:ascii="Times New Roman" w:hAnsi="Times New Roman" w:cs="Times New Roman"/>
          <w:sz w:val="20"/>
          <w:szCs w:val="20"/>
        </w:rPr>
        <w:t>de 20</w:t>
      </w:r>
      <w:r w:rsidRPr="00271BF4">
        <w:rPr>
          <w:rFonts w:ascii="Times New Roman" w:hAnsi="Times New Roman" w:cs="Times New Roman"/>
          <w:sz w:val="20"/>
          <w:szCs w:val="20"/>
          <w:highlight w:val="white"/>
        </w:rPr>
        <w:t>15.</w:t>
      </w:r>
    </w:p>
  </w:footnote>
  <w:footnote w:id="149">
    <w:p w14:paraId="5D55C596" w14:textId="77777777" w:rsidR="00A74349" w:rsidRPr="00F83A52" w:rsidRDefault="00A74349" w:rsidP="005C3985">
      <w:pPr>
        <w:pStyle w:val="Textonotapie"/>
        <w:rPr>
          <w:rFonts w:ascii="Times New Roman" w:hAnsi="Times New Roman" w:cs="Times New Roman"/>
        </w:rPr>
      </w:pPr>
      <w:r w:rsidRPr="00F83A52">
        <w:rPr>
          <w:rStyle w:val="Refdenotaalpie"/>
          <w:rFonts w:ascii="Times New Roman" w:hAnsi="Times New Roman" w:cs="Times New Roman"/>
        </w:rPr>
        <w:footnoteRef/>
      </w:r>
      <w:r w:rsidRPr="00F83A52">
        <w:rPr>
          <w:rFonts w:ascii="Times New Roman" w:hAnsi="Times New Roman" w:cs="Times New Roman"/>
        </w:rPr>
        <w:t xml:space="preserve"> Sentencia C-823 de 2006. </w:t>
      </w:r>
    </w:p>
  </w:footnote>
  <w:footnote w:id="150">
    <w:p w14:paraId="3E8A0327" w14:textId="77777777" w:rsidR="00A74349" w:rsidRPr="00271BF4" w:rsidRDefault="00A74349" w:rsidP="005C3985">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Confederación General del Trabajo -CGT-, Sindicato de Trabajadores del Fondo Nacional del Ahorro -Sindefonahorro-, y el Representante a la Cámara Omar de Jesús Restrepo Correa. </w:t>
      </w:r>
    </w:p>
  </w:footnote>
  <w:footnote w:id="151">
    <w:p w14:paraId="7F86BFBE" w14:textId="77777777" w:rsidR="00A74349" w:rsidRPr="00271BF4" w:rsidRDefault="00A74349" w:rsidP="00032EE6">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Sobre la motivación el decreto indica que “</w:t>
      </w:r>
      <w:r w:rsidRPr="00271BF4">
        <w:rPr>
          <w:rFonts w:ascii="Times New Roman" w:hAnsi="Times New Roman" w:cs="Times New Roman"/>
          <w:i/>
        </w:rPr>
        <w:t xml:space="preserve">el artículo 11 de la Ley 1562 de 2012 establece las </w:t>
      </w:r>
      <w:r w:rsidRPr="00271BF4">
        <w:rPr>
          <w:rFonts w:ascii="Times New Roman" w:hAnsi="Times New Roman" w:cs="Times New Roman"/>
          <w:b/>
          <w:i/>
        </w:rPr>
        <w:t>actividades de promoción y prevención</w:t>
      </w:r>
      <w:r w:rsidRPr="00271BF4">
        <w:rPr>
          <w:rFonts w:ascii="Times New Roman" w:hAnsi="Times New Roman" w:cs="Times New Roman"/>
          <w:i/>
        </w:rPr>
        <w:t xml:space="preserve"> que deben ejecutar Administradoras de Riesgos Laborales, </w:t>
      </w:r>
      <w:r w:rsidRPr="00271BF4">
        <w:rPr>
          <w:rFonts w:ascii="Times New Roman" w:hAnsi="Times New Roman" w:cs="Times New Roman"/>
          <w:b/>
          <w:i/>
        </w:rPr>
        <w:t xml:space="preserve">así como la inversión de los recursos de la cotización </w:t>
      </w:r>
      <w:r w:rsidRPr="00271BF4">
        <w:rPr>
          <w:rFonts w:ascii="Times New Roman" w:hAnsi="Times New Roman" w:cs="Times New Roman"/>
          <w:i/>
        </w:rPr>
        <w:t xml:space="preserve">efectuada por el empleador al Sistema de Riesgos Laborales, </w:t>
      </w:r>
      <w:r w:rsidRPr="00271BF4">
        <w:rPr>
          <w:rFonts w:ascii="Times New Roman" w:hAnsi="Times New Roman" w:cs="Times New Roman"/>
          <w:b/>
          <w:i/>
        </w:rPr>
        <w:t>las cuales no incluyen las labores de prevención del contagio nuevo Coronavirus</w:t>
      </w:r>
      <w:r w:rsidRPr="00271BF4">
        <w:rPr>
          <w:rFonts w:ascii="Times New Roman" w:hAnsi="Times New Roman" w:cs="Times New Roman"/>
          <w:i/>
        </w:rPr>
        <w:t xml:space="preserve"> COVID-19 hacia el personal directamente expuesto, </w:t>
      </w:r>
      <w:r w:rsidRPr="00271BF4">
        <w:rPr>
          <w:rFonts w:ascii="Times New Roman" w:hAnsi="Times New Roman" w:cs="Times New Roman"/>
          <w:b/>
          <w:i/>
        </w:rPr>
        <w:t>por lo que se debe facultar a las administradoras de riesgos para la compra de elementos</w:t>
      </w:r>
      <w:r w:rsidRPr="00271BF4">
        <w:rPr>
          <w:rFonts w:ascii="Times New Roman" w:hAnsi="Times New Roman" w:cs="Times New Roman"/>
          <w:i/>
        </w:rPr>
        <w:t xml:space="preserve"> de protección personal, chequeos médicos frecuentes de carácter preventivo y diagnóstico, como acciones intervención directa relacionadas con la contención y atención del nuevo Coronavirus COVID-19, por lo que se incluir dentro de las actividades de promoción y prevención, estas acciones de asunción de crisis</w:t>
      </w:r>
      <w:r w:rsidRPr="00271BF4">
        <w:rPr>
          <w:rFonts w:ascii="Times New Roman" w:hAnsi="Times New Roman" w:cs="Times New Roman"/>
        </w:rPr>
        <w:t xml:space="preserve">”. </w:t>
      </w:r>
    </w:p>
  </w:footnote>
  <w:footnote w:id="152">
    <w:p w14:paraId="5FD8E177" w14:textId="7D7D0F3E" w:rsidR="00A74349" w:rsidRPr="001A4822" w:rsidRDefault="00A74349" w:rsidP="001A4822">
      <w:pPr>
        <w:pStyle w:val="Textonotapie"/>
        <w:jc w:val="both"/>
        <w:rPr>
          <w:rFonts w:ascii="Times New Roman" w:hAnsi="Times New Roman" w:cs="Times New Roman"/>
        </w:rPr>
      </w:pPr>
      <w:r w:rsidRPr="001A4822">
        <w:rPr>
          <w:rStyle w:val="Refdenotaalpie"/>
          <w:rFonts w:ascii="Times New Roman" w:hAnsi="Times New Roman" w:cs="Times New Roman"/>
        </w:rPr>
        <w:footnoteRef/>
      </w:r>
      <w:r w:rsidRPr="001A4822">
        <w:rPr>
          <w:rFonts w:ascii="Times New Roman" w:hAnsi="Times New Roman" w:cs="Times New Roman"/>
        </w:rPr>
        <w:t xml:space="preserve"> Como se explicó al desarrollar el juicio de conexidad, </w:t>
      </w:r>
      <w:r>
        <w:rPr>
          <w:rFonts w:ascii="Times New Roman" w:hAnsi="Times New Roman" w:cs="Times New Roman"/>
          <w:lang w:val="es-ES_tradnl"/>
        </w:rPr>
        <w:t>la</w:t>
      </w:r>
      <w:r w:rsidRPr="001A4822">
        <w:rPr>
          <w:rFonts w:ascii="Times New Roman" w:hAnsi="Times New Roman" w:cs="Times New Roman"/>
          <w:lang w:val="es-ES_tradnl"/>
        </w:rPr>
        <w:t xml:space="preserve"> afirmación de que los recursos del sistema de riesgos laborales </w:t>
      </w:r>
      <w:r w:rsidRPr="001A4822">
        <w:rPr>
          <w:rFonts w:ascii="Times New Roman" w:hAnsi="Times New Roman" w:cs="Times New Roman"/>
        </w:rPr>
        <w:t>no incluirían “</w:t>
      </w:r>
      <w:r w:rsidRPr="001A4822">
        <w:rPr>
          <w:rFonts w:ascii="Times New Roman" w:hAnsi="Times New Roman" w:cs="Times New Roman"/>
          <w:i/>
        </w:rPr>
        <w:t>labores de prevención del contagio del nuevo virus al personal directamente expuesto</w:t>
      </w:r>
      <w:r w:rsidRPr="001A4822">
        <w:rPr>
          <w:rFonts w:ascii="Times New Roman" w:hAnsi="Times New Roman" w:cs="Times New Roman"/>
        </w:rPr>
        <w:t>”</w:t>
      </w:r>
      <w:r w:rsidRPr="001A4822">
        <w:rPr>
          <w:rFonts w:ascii="Times New Roman" w:hAnsi="Times New Roman" w:cs="Times New Roman"/>
          <w:i/>
        </w:rPr>
        <w:t xml:space="preserve"> </w:t>
      </w:r>
      <w:r w:rsidRPr="001A4822">
        <w:rPr>
          <w:rFonts w:ascii="Times New Roman" w:hAnsi="Times New Roman" w:cs="Times New Roman"/>
        </w:rPr>
        <w:t xml:space="preserve">no corresponde a una acertada y adecuada interpretación del objeto del sistema de riesgos laborales, en tanto que el virus COVID-19 puede ser en definitiva una enfermedad laboral para quienes ejercen labores que directamente los expone a la enfermedad. </w:t>
      </w:r>
      <w:r>
        <w:rPr>
          <w:rFonts w:ascii="Times New Roman" w:hAnsi="Times New Roman" w:cs="Times New Roman"/>
        </w:rPr>
        <w:t>Sin embargo,</w:t>
      </w:r>
      <w:r w:rsidRPr="001A4822">
        <w:rPr>
          <w:rFonts w:ascii="Times New Roman" w:hAnsi="Times New Roman" w:cs="Times New Roman"/>
        </w:rPr>
        <w:t xml:space="preserve"> al verificar las medidas se observa que estas incluyen dos ítems que refuerzan la prevención de contagio para quienes debido a sus labores, se relacionan de modo</w:t>
      </w:r>
      <w:r>
        <w:rPr>
          <w:rFonts w:ascii="Times New Roman" w:hAnsi="Times New Roman" w:cs="Times New Roman"/>
        </w:rPr>
        <w:t xml:space="preserve"> directo con el virus.</w:t>
      </w:r>
    </w:p>
  </w:footnote>
  <w:footnote w:id="153">
    <w:p w14:paraId="0C58E5FF" w14:textId="77777777" w:rsidR="00A74349" w:rsidRPr="00271BF4" w:rsidRDefault="00A74349" w:rsidP="000E0A6F">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Ciudadana Paola Mesa Galindo y Departamento de Derecho Constitucional - Universidad Externado de Colombia.</w:t>
      </w:r>
    </w:p>
  </w:footnote>
  <w:footnote w:id="154">
    <w:p w14:paraId="7F1B5DEF" w14:textId="474A7AAF" w:rsidR="00A74349" w:rsidRPr="00271BF4" w:rsidRDefault="00A74349" w:rsidP="00220405">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Adoptada junto con el Ministerio de Salud y Protección Social y el Departamento Admini</w:t>
      </w:r>
      <w:r>
        <w:rPr>
          <w:rFonts w:ascii="Times New Roman" w:hAnsi="Times New Roman" w:cs="Times New Roman"/>
        </w:rPr>
        <w:t>strativo de la Función Pública.</w:t>
      </w:r>
    </w:p>
  </w:footnote>
  <w:footnote w:id="155">
    <w:p w14:paraId="0396A275" w14:textId="77777777" w:rsidR="00A74349" w:rsidRPr="00271BF4" w:rsidRDefault="00A74349" w:rsidP="00117A88">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Sobre la motivación el decreto indica que “</w:t>
      </w:r>
      <w:r w:rsidRPr="00271BF4">
        <w:rPr>
          <w:rFonts w:ascii="Times New Roman" w:hAnsi="Times New Roman" w:cs="Times New Roman"/>
          <w:i/>
        </w:rPr>
        <w:t xml:space="preserve">el artículo 11 de la Ley 1562 de 2012 establece las </w:t>
      </w:r>
      <w:r w:rsidRPr="00271BF4">
        <w:rPr>
          <w:rFonts w:ascii="Times New Roman" w:hAnsi="Times New Roman" w:cs="Times New Roman"/>
          <w:b/>
          <w:i/>
        </w:rPr>
        <w:t>actividades de promoción y prevención</w:t>
      </w:r>
      <w:r w:rsidRPr="00271BF4">
        <w:rPr>
          <w:rFonts w:ascii="Times New Roman" w:hAnsi="Times New Roman" w:cs="Times New Roman"/>
          <w:i/>
        </w:rPr>
        <w:t xml:space="preserve"> que deben ejecutar Administradoras de Riesgos Laborales, </w:t>
      </w:r>
      <w:r w:rsidRPr="00271BF4">
        <w:rPr>
          <w:rFonts w:ascii="Times New Roman" w:hAnsi="Times New Roman" w:cs="Times New Roman"/>
          <w:b/>
          <w:i/>
        </w:rPr>
        <w:t xml:space="preserve">así como la inversión de los recursos de la cotización </w:t>
      </w:r>
      <w:r w:rsidRPr="00271BF4">
        <w:rPr>
          <w:rFonts w:ascii="Times New Roman" w:hAnsi="Times New Roman" w:cs="Times New Roman"/>
          <w:i/>
        </w:rPr>
        <w:t xml:space="preserve">efectuada por el empleador al Sistema de Riesgos Laborales, </w:t>
      </w:r>
      <w:r w:rsidRPr="00271BF4">
        <w:rPr>
          <w:rFonts w:ascii="Times New Roman" w:hAnsi="Times New Roman" w:cs="Times New Roman"/>
          <w:b/>
          <w:i/>
        </w:rPr>
        <w:t>las cuales no incluyen las labores de prevención del contagio nuevo Coronavirus</w:t>
      </w:r>
      <w:r w:rsidRPr="00271BF4">
        <w:rPr>
          <w:rFonts w:ascii="Times New Roman" w:hAnsi="Times New Roman" w:cs="Times New Roman"/>
          <w:i/>
        </w:rPr>
        <w:t xml:space="preserve"> COVID-19 hacia el personal directamente expuesto, </w:t>
      </w:r>
      <w:r w:rsidRPr="00271BF4">
        <w:rPr>
          <w:rFonts w:ascii="Times New Roman" w:hAnsi="Times New Roman" w:cs="Times New Roman"/>
          <w:b/>
          <w:i/>
        </w:rPr>
        <w:t>por lo que se debe facultar a las administradoras de riesgos para la compra de elementos</w:t>
      </w:r>
      <w:r w:rsidRPr="00271BF4">
        <w:rPr>
          <w:rFonts w:ascii="Times New Roman" w:hAnsi="Times New Roman" w:cs="Times New Roman"/>
          <w:i/>
        </w:rPr>
        <w:t xml:space="preserve"> de protección personal, chequeos médicos frecuentes de carácter preventivo y diagnóstico, como acciones intervención directa relacionadas con la contención y atención del nuevo Coronavirus COVID-19, por lo que se incluir dentro de las actividades de promoción y prevención, estas acciones de asunción de crisis</w:t>
      </w:r>
      <w:r w:rsidRPr="00271BF4">
        <w:rPr>
          <w:rFonts w:ascii="Times New Roman" w:hAnsi="Times New Roman" w:cs="Times New Roman"/>
        </w:rPr>
        <w:t xml:space="preserve">”. </w:t>
      </w:r>
    </w:p>
  </w:footnote>
  <w:footnote w:id="156">
    <w:p w14:paraId="3A81E033" w14:textId="77777777"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Sobre el particular, cabe resaltar que dicho listado de categorías sospechosas no es taxativo, pues de conformidad con el artículo 26 del Pacto Internacional de Derechos Civiles y Políticos “</w:t>
      </w:r>
      <w:r w:rsidRPr="00271BF4">
        <w:rPr>
          <w:rFonts w:ascii="Times New Roman" w:hAnsi="Times New Roman" w:cs="Times New Roman"/>
          <w:i/>
          <w:sz w:val="20"/>
          <w:szCs w:val="20"/>
        </w:rPr>
        <w:t>la ley prohibirá toda discriminación</w:t>
      </w:r>
      <w:r w:rsidRPr="00271BF4">
        <w:rPr>
          <w:rFonts w:ascii="Times New Roman" w:hAnsi="Times New Roman" w:cs="Times New Roman"/>
          <w:sz w:val="20"/>
          <w:szCs w:val="20"/>
        </w:rPr>
        <w:t>”.</w:t>
      </w:r>
    </w:p>
  </w:footnote>
  <w:footnote w:id="157">
    <w:p w14:paraId="2382D17B" w14:textId="2BD09C8A" w:rsidR="00A74349" w:rsidRPr="00271BF4" w:rsidRDefault="00A74349" w:rsidP="000B4AFA">
      <w:pPr>
        <w:spacing w:after="0" w:line="240" w:lineRule="auto"/>
        <w:jc w:val="both"/>
        <w:rPr>
          <w:rFonts w:ascii="Times New Roman" w:hAnsi="Times New Roman" w:cs="Times New Roman"/>
          <w:sz w:val="20"/>
          <w:szCs w:val="20"/>
        </w:rPr>
      </w:pPr>
      <w:r w:rsidRPr="00271BF4">
        <w:rPr>
          <w:rFonts w:ascii="Times New Roman" w:hAnsi="Times New Roman" w:cs="Times New Roman"/>
          <w:sz w:val="20"/>
          <w:szCs w:val="20"/>
          <w:vertAlign w:val="superscript"/>
        </w:rPr>
        <w:footnoteRef/>
      </w:r>
      <w:r w:rsidRPr="00271BF4">
        <w:rPr>
          <w:rFonts w:ascii="Times New Roman" w:hAnsi="Times New Roman" w:cs="Times New Roman"/>
          <w:sz w:val="20"/>
          <w:szCs w:val="20"/>
        </w:rPr>
        <w:t xml:space="preserve"> En este sentido, en la Sentencia C-156 de 2011, esta Sala explicó que el juicio de no discriminación pretende hacer efectivo </w:t>
      </w:r>
      <w:r w:rsidRPr="00271BF4">
        <w:rPr>
          <w:rFonts w:ascii="Times New Roman" w:hAnsi="Times New Roman" w:cs="Times New Roman"/>
          <w:i/>
          <w:sz w:val="20"/>
          <w:szCs w:val="20"/>
        </w:rPr>
        <w:t xml:space="preserve">“el principio de igualdad ante la ley del artículo 13 de la Constitución Política, en el sentido de establecer que todas las personas recibirán el mismo trato y no se harán distinciones basadas en criterios de raza, lengua, religión, origen familiar, creencias políticas o filosóficas”.     </w:t>
      </w:r>
    </w:p>
  </w:footnote>
  <w:footnote w:id="158">
    <w:p w14:paraId="0D2049F4" w14:textId="77777777"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Universidad del Rosario, Universidad Católica y Ballesteros Abogados Asociados S.A.</w:t>
      </w:r>
    </w:p>
  </w:footnote>
  <w:footnote w:id="159">
    <w:p w14:paraId="2AC1CE23" w14:textId="6D9C178F" w:rsidR="00A74349" w:rsidRPr="00271BF4" w:rsidRDefault="00A74349" w:rsidP="000B4AFA">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Tal como se expuso en los antecedentes, la CUT, la CTC, la CGT.</w:t>
      </w:r>
    </w:p>
  </w:footnote>
  <w:footnote w:id="160">
    <w:p w14:paraId="6B985A30" w14:textId="77777777" w:rsidR="00A74349" w:rsidRPr="00271BF4" w:rsidRDefault="00A74349" w:rsidP="00750C1B">
      <w:pPr>
        <w:pStyle w:val="Textonotapie"/>
        <w:jc w:val="both"/>
        <w:rPr>
          <w:rFonts w:ascii="Times New Roman" w:hAnsi="Times New Roman" w:cs="Times New Roman"/>
          <w:lang w:val="es-ES_tradnl"/>
        </w:rPr>
      </w:pPr>
      <w:r w:rsidRPr="00271BF4">
        <w:rPr>
          <w:rStyle w:val="Refdenotaalpie"/>
          <w:rFonts w:ascii="Times New Roman" w:hAnsi="Times New Roman" w:cs="Times New Roman"/>
        </w:rPr>
        <w:footnoteRef/>
      </w:r>
      <w:r w:rsidRPr="00271BF4">
        <w:rPr>
          <w:rFonts w:ascii="Times New Roman" w:hAnsi="Times New Roman" w:cs="Times New Roman"/>
        </w:rPr>
        <w:t xml:space="preserve"> Sentencia C-467 de 2017, en la cual se recoge lo expuesto en las sentencias C-179 de 1994, C- 218 de 2011 y C -226 de 2011.</w:t>
      </w:r>
    </w:p>
  </w:footnote>
  <w:footnote w:id="161">
    <w:p w14:paraId="4EC8D16F" w14:textId="77777777" w:rsidR="00A74349" w:rsidRPr="00271BF4" w:rsidRDefault="00A74349" w:rsidP="00750C1B">
      <w:pPr>
        <w:pStyle w:val="Textonotapie"/>
        <w:jc w:val="both"/>
        <w:rPr>
          <w:rFonts w:ascii="Times New Roman" w:hAnsi="Times New Roman" w:cs="Times New Roman"/>
        </w:rPr>
      </w:pPr>
      <w:r w:rsidRPr="00271BF4">
        <w:rPr>
          <w:rStyle w:val="Refdenotaalpie"/>
          <w:rFonts w:ascii="Times New Roman" w:hAnsi="Times New Roman" w:cs="Times New Roman"/>
        </w:rPr>
        <w:footnoteRef/>
      </w:r>
      <w:r w:rsidRPr="00271BF4">
        <w:rPr>
          <w:rFonts w:ascii="Times New Roman" w:hAnsi="Times New Roman" w:cs="Times New Roman"/>
        </w:rPr>
        <w:t xml:space="preserve"> Ibíd. </w:t>
      </w:r>
    </w:p>
  </w:footnote>
  <w:footnote w:id="162">
    <w:p w14:paraId="2D88DD27" w14:textId="6AE28050" w:rsidR="00A74349" w:rsidRPr="0031519B" w:rsidRDefault="00A74349">
      <w:pPr>
        <w:pStyle w:val="Textonotapie"/>
        <w:rPr>
          <w:rFonts w:ascii="Times New Roman" w:hAnsi="Times New Roman" w:cs="Times New Roman"/>
        </w:rPr>
      </w:pPr>
      <w:r w:rsidRPr="0031519B">
        <w:rPr>
          <w:rStyle w:val="Refdenotaalpie"/>
          <w:rFonts w:ascii="Times New Roman" w:hAnsi="Times New Roman" w:cs="Times New Roman"/>
        </w:rPr>
        <w:footnoteRef/>
      </w:r>
      <w:r w:rsidRPr="0031519B">
        <w:rPr>
          <w:rFonts w:ascii="Times New Roman" w:hAnsi="Times New Roman" w:cs="Times New Roman"/>
        </w:rPr>
        <w:t xml:space="preserve"> Ley 1610 de 2013 artículo 3°. </w:t>
      </w:r>
    </w:p>
  </w:footnote>
  <w:footnote w:id="163">
    <w:p w14:paraId="3536A1AC" w14:textId="042A7C33" w:rsidR="00A74349" w:rsidRDefault="00A74349">
      <w:pPr>
        <w:pStyle w:val="Textonotapie"/>
      </w:pPr>
      <w:r w:rsidRPr="0031519B">
        <w:rPr>
          <w:rStyle w:val="Refdenotaalpie"/>
          <w:rFonts w:ascii="Times New Roman" w:hAnsi="Times New Roman" w:cs="Times New Roman"/>
        </w:rPr>
        <w:footnoteRef/>
      </w:r>
      <w:r w:rsidRPr="0031519B">
        <w:rPr>
          <w:rFonts w:ascii="Times New Roman" w:hAnsi="Times New Roman" w:cs="Times New Roman"/>
        </w:rPr>
        <w:t xml:space="preserve"> Artículo 215 inciso 6°.</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C97D" w14:textId="2D97252F" w:rsidR="00A74349" w:rsidRPr="007C7A30" w:rsidRDefault="00A74349" w:rsidP="0005773E">
    <w:pPr>
      <w:pStyle w:val="Encabezado"/>
      <w:jc w:val="right"/>
      <w:rPr>
        <w:rFonts w:ascii="Times New Roman" w:hAnsi="Times New Roman" w:cs="Times New Roman"/>
        <w:sz w:val="20"/>
        <w:szCs w:val="20"/>
      </w:rPr>
    </w:pPr>
    <w:r w:rsidRPr="007C7A30">
      <w:rPr>
        <w:rFonts w:ascii="Times New Roman" w:hAnsi="Times New Roman" w:cs="Times New Roman"/>
        <w:sz w:val="20"/>
        <w:szCs w:val="20"/>
      </w:rPr>
      <w:tab/>
    </w:r>
    <w:r w:rsidRPr="007C7A30">
      <w:rPr>
        <w:rFonts w:ascii="Times New Roman" w:hAnsi="Times New Roman" w:cs="Times New Roman"/>
        <w:sz w:val="20"/>
        <w:szCs w:val="20"/>
      </w:rPr>
      <w:tab/>
    </w:r>
    <w:r w:rsidRPr="007C7A30">
      <w:rPr>
        <w:rFonts w:ascii="Times New Roman" w:hAnsi="Times New Roman" w:cs="Times New Roman"/>
        <w:sz w:val="20"/>
        <w:szCs w:val="20"/>
      </w:rPr>
      <w:tab/>
    </w:r>
    <w:sdt>
      <w:sdtPr>
        <w:rPr>
          <w:rFonts w:ascii="Times New Roman" w:hAnsi="Times New Roman" w:cs="Times New Roman"/>
          <w:sz w:val="20"/>
          <w:szCs w:val="20"/>
        </w:rPr>
        <w:id w:val="-1936131525"/>
        <w:docPartObj>
          <w:docPartGallery w:val="Page Numbers (Top of Page)"/>
          <w:docPartUnique/>
        </w:docPartObj>
      </w:sdtPr>
      <w:sdtEndPr/>
      <w:sdtContent>
        <w:r w:rsidRPr="007C7A30">
          <w:rPr>
            <w:rFonts w:ascii="Times New Roman" w:hAnsi="Times New Roman" w:cs="Times New Roman"/>
            <w:sz w:val="20"/>
            <w:szCs w:val="20"/>
          </w:rPr>
          <w:fldChar w:fldCharType="begin"/>
        </w:r>
        <w:r w:rsidRPr="007C7A30">
          <w:rPr>
            <w:rFonts w:ascii="Times New Roman" w:hAnsi="Times New Roman" w:cs="Times New Roman"/>
            <w:sz w:val="20"/>
            <w:szCs w:val="20"/>
          </w:rPr>
          <w:instrText>PAGE   \* MERGEFORMAT</w:instrText>
        </w:r>
        <w:r w:rsidRPr="007C7A30">
          <w:rPr>
            <w:rFonts w:ascii="Times New Roman" w:hAnsi="Times New Roman" w:cs="Times New Roman"/>
            <w:sz w:val="20"/>
            <w:szCs w:val="20"/>
          </w:rPr>
          <w:fldChar w:fldCharType="separate"/>
        </w:r>
        <w:r w:rsidR="00390CCA" w:rsidRPr="00390CCA">
          <w:rPr>
            <w:rFonts w:ascii="Times New Roman" w:hAnsi="Times New Roman" w:cs="Times New Roman"/>
            <w:noProof/>
            <w:sz w:val="20"/>
            <w:szCs w:val="20"/>
            <w:lang w:val="es-ES"/>
          </w:rPr>
          <w:t>26</w:t>
        </w:r>
        <w:r w:rsidRPr="007C7A30">
          <w:rPr>
            <w:rFonts w:ascii="Times New Roman" w:hAnsi="Times New Roman" w:cs="Times New Roman"/>
            <w:sz w:val="20"/>
            <w:szCs w:val="20"/>
          </w:rPr>
          <w:fldChar w:fldCharType="end"/>
        </w:r>
      </w:sdtContent>
    </w:sdt>
  </w:p>
  <w:p w14:paraId="6FD641C4" w14:textId="77777777" w:rsidR="00A74349" w:rsidRDefault="00A743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AB7"/>
    <w:multiLevelType w:val="hybridMultilevel"/>
    <w:tmpl w:val="B70CD4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6A75DC"/>
    <w:multiLevelType w:val="hybridMultilevel"/>
    <w:tmpl w:val="B8FE7C94"/>
    <w:lvl w:ilvl="0" w:tplc="95EACB3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87517A"/>
    <w:multiLevelType w:val="hybridMultilevel"/>
    <w:tmpl w:val="EA381F24"/>
    <w:lvl w:ilvl="0" w:tplc="FDD8E52A">
      <w:start w:val="1"/>
      <w:numFmt w:val="decimal"/>
      <w:lvlText w:val="%1."/>
      <w:lvlJc w:val="left"/>
      <w:pPr>
        <w:ind w:left="360" w:hanging="360"/>
      </w:pPr>
      <w:rPr>
        <w:rFonts w:eastAsia="SimSun" w:hint="default"/>
        <w:i w:val="0"/>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D11189"/>
    <w:multiLevelType w:val="hybridMultilevel"/>
    <w:tmpl w:val="E77C26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673E47"/>
    <w:multiLevelType w:val="hybridMultilevel"/>
    <w:tmpl w:val="74DC75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352B23"/>
    <w:multiLevelType w:val="hybridMultilevel"/>
    <w:tmpl w:val="4BEC2FBC"/>
    <w:lvl w:ilvl="0" w:tplc="92F2B4F2">
      <w:start w:val="1"/>
      <w:numFmt w:val="decimal"/>
      <w:lvlText w:val="%1."/>
      <w:lvlJc w:val="left"/>
      <w:pPr>
        <w:ind w:left="360" w:hanging="360"/>
      </w:pPr>
      <w:rPr>
        <w:rFonts w:hint="default"/>
        <w:i w:val="0"/>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8201F5"/>
    <w:multiLevelType w:val="hybridMultilevel"/>
    <w:tmpl w:val="6262E712"/>
    <w:lvl w:ilvl="0" w:tplc="C8AA9C4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F5047CD"/>
    <w:multiLevelType w:val="hybridMultilevel"/>
    <w:tmpl w:val="8C46DD3A"/>
    <w:lvl w:ilvl="0" w:tplc="BC964B56">
      <w:start w:val="1"/>
      <w:numFmt w:val="decimal"/>
      <w:lvlText w:val="%1."/>
      <w:lvlJc w:val="left"/>
      <w:pPr>
        <w:ind w:left="720" w:hanging="360"/>
      </w:pPr>
      <w:rPr>
        <w:rFonts w:eastAsia="SimSu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31E3110"/>
    <w:multiLevelType w:val="hybridMultilevel"/>
    <w:tmpl w:val="AEDA87A4"/>
    <w:lvl w:ilvl="0" w:tplc="4EF6A4A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3933CF1"/>
    <w:multiLevelType w:val="hybridMultilevel"/>
    <w:tmpl w:val="AAE22AC4"/>
    <w:lvl w:ilvl="0" w:tplc="20C47B44">
      <w:start w:val="1"/>
      <w:numFmt w:val="decimal"/>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4E338AA"/>
    <w:multiLevelType w:val="hybridMultilevel"/>
    <w:tmpl w:val="AA109E60"/>
    <w:lvl w:ilvl="0" w:tplc="BD3892C2">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3D32C94"/>
    <w:multiLevelType w:val="multilevel"/>
    <w:tmpl w:val="42A04236"/>
    <w:lvl w:ilvl="0">
      <w:start w:val="16"/>
      <w:numFmt w:val="decimal"/>
      <w:lvlText w:val="%1."/>
      <w:lvlJc w:val="left"/>
      <w:pPr>
        <w:tabs>
          <w:tab w:val="num" w:pos="880"/>
        </w:tabs>
        <w:ind w:left="426" w:firstLine="0"/>
      </w:pPr>
      <w:rPr>
        <w:rFonts w:hint="default"/>
        <w:b w:val="0"/>
        <w:i w:val="0"/>
        <w:sz w:val="28"/>
        <w:szCs w:val="28"/>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2" w15:restartNumberingAfterBreak="0">
    <w:nsid w:val="4619749D"/>
    <w:multiLevelType w:val="hybridMultilevel"/>
    <w:tmpl w:val="0CDCA1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6B4A51"/>
    <w:multiLevelType w:val="hybridMultilevel"/>
    <w:tmpl w:val="E926193E"/>
    <w:lvl w:ilvl="0" w:tplc="D592C2EC">
      <w:start w:val="1"/>
      <w:numFmt w:val="upperRoman"/>
      <w:lvlText w:val="%1."/>
      <w:lvlJc w:val="left"/>
      <w:pPr>
        <w:ind w:left="1080" w:hanging="72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9CD72C5"/>
    <w:multiLevelType w:val="hybridMultilevel"/>
    <w:tmpl w:val="5B10C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1502950"/>
    <w:multiLevelType w:val="hybridMultilevel"/>
    <w:tmpl w:val="3BE8AFB2"/>
    <w:lvl w:ilvl="0" w:tplc="C9FE9B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4D23B23"/>
    <w:multiLevelType w:val="hybridMultilevel"/>
    <w:tmpl w:val="85160D7A"/>
    <w:lvl w:ilvl="0" w:tplc="7C7AC96E">
      <w:start w:val="1"/>
      <w:numFmt w:val="upperRoman"/>
      <w:pStyle w:val="Ttulo4"/>
      <w:lvlText w:val="%1."/>
      <w:lvlJc w:val="left"/>
      <w:pPr>
        <w:ind w:left="1080" w:hanging="72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7616B73"/>
    <w:multiLevelType w:val="hybridMultilevel"/>
    <w:tmpl w:val="EBD86136"/>
    <w:lvl w:ilvl="0" w:tplc="57E082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F6D2CB6"/>
    <w:multiLevelType w:val="hybridMultilevel"/>
    <w:tmpl w:val="FEF82A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8E8615F"/>
    <w:multiLevelType w:val="hybridMultilevel"/>
    <w:tmpl w:val="0AE69E4E"/>
    <w:lvl w:ilvl="0" w:tplc="298C546C">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2BC5E39"/>
    <w:multiLevelType w:val="hybridMultilevel"/>
    <w:tmpl w:val="93D03DDE"/>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2D81A13"/>
    <w:multiLevelType w:val="hybridMultilevel"/>
    <w:tmpl w:val="B4FCC830"/>
    <w:lvl w:ilvl="0" w:tplc="61FC9EFA">
      <w:start w:val="1"/>
      <w:numFmt w:val="decimal"/>
      <w:lvlText w:val="%1."/>
      <w:lvlJc w:val="left"/>
      <w:pPr>
        <w:ind w:left="720" w:hanging="360"/>
      </w:pPr>
      <w:rPr>
        <w:rFonts w:hint="default"/>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7BB1670"/>
    <w:multiLevelType w:val="hybridMultilevel"/>
    <w:tmpl w:val="7A663946"/>
    <w:lvl w:ilvl="0" w:tplc="DEEEF06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C6628CF"/>
    <w:multiLevelType w:val="hybridMultilevel"/>
    <w:tmpl w:val="65C49DA2"/>
    <w:lvl w:ilvl="0" w:tplc="5510C708">
      <w:start w:val="20"/>
      <w:numFmt w:val="decimal"/>
      <w:lvlText w:val="%1."/>
      <w:lvlJc w:val="left"/>
      <w:pPr>
        <w:tabs>
          <w:tab w:val="num" w:pos="567"/>
        </w:tabs>
        <w:ind w:left="0" w:firstLine="0"/>
      </w:pPr>
      <w:rPr>
        <w:rFonts w:hint="default"/>
        <w:b w:val="0"/>
        <w:i w:val="0"/>
        <w:color w:val="000000"/>
        <w:sz w:val="28"/>
        <w:szCs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E39306C"/>
    <w:multiLevelType w:val="hybridMultilevel"/>
    <w:tmpl w:val="D30607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22"/>
  </w:num>
  <w:num w:numId="4">
    <w:abstractNumId w:val="4"/>
  </w:num>
  <w:num w:numId="5">
    <w:abstractNumId w:val="3"/>
  </w:num>
  <w:num w:numId="6">
    <w:abstractNumId w:val="1"/>
  </w:num>
  <w:num w:numId="7">
    <w:abstractNumId w:val="20"/>
  </w:num>
  <w:num w:numId="8">
    <w:abstractNumId w:val="12"/>
  </w:num>
  <w:num w:numId="9">
    <w:abstractNumId w:val="7"/>
  </w:num>
  <w:num w:numId="10">
    <w:abstractNumId w:val="0"/>
  </w:num>
  <w:num w:numId="11">
    <w:abstractNumId w:val="2"/>
  </w:num>
  <w:num w:numId="12">
    <w:abstractNumId w:val="17"/>
  </w:num>
  <w:num w:numId="13">
    <w:abstractNumId w:val="14"/>
  </w:num>
  <w:num w:numId="14">
    <w:abstractNumId w:val="18"/>
  </w:num>
  <w:num w:numId="15">
    <w:abstractNumId w:val="24"/>
  </w:num>
  <w:num w:numId="16">
    <w:abstractNumId w:val="11"/>
  </w:num>
  <w:num w:numId="17">
    <w:abstractNumId w:val="16"/>
  </w:num>
  <w:num w:numId="18">
    <w:abstractNumId w:val="21"/>
  </w:num>
  <w:num w:numId="19">
    <w:abstractNumId w:val="6"/>
  </w:num>
  <w:num w:numId="20">
    <w:abstractNumId w:val="9"/>
  </w:num>
  <w:num w:numId="21">
    <w:abstractNumId w:val="10"/>
  </w:num>
  <w:num w:numId="22">
    <w:abstractNumId w:val="13"/>
  </w:num>
  <w:num w:numId="23">
    <w:abstractNumId w:val="11"/>
  </w:num>
  <w:num w:numId="24">
    <w:abstractNumId w:val="19"/>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F7"/>
    <w:rsid w:val="000018D2"/>
    <w:rsid w:val="00001C4C"/>
    <w:rsid w:val="0000577B"/>
    <w:rsid w:val="00005EFE"/>
    <w:rsid w:val="00010F27"/>
    <w:rsid w:val="00012F84"/>
    <w:rsid w:val="00013EDE"/>
    <w:rsid w:val="00016736"/>
    <w:rsid w:val="000205A0"/>
    <w:rsid w:val="00021E64"/>
    <w:rsid w:val="00023ED5"/>
    <w:rsid w:val="00024076"/>
    <w:rsid w:val="000264E6"/>
    <w:rsid w:val="00027640"/>
    <w:rsid w:val="00027764"/>
    <w:rsid w:val="00027FD1"/>
    <w:rsid w:val="000303A0"/>
    <w:rsid w:val="00031E37"/>
    <w:rsid w:val="00032EE6"/>
    <w:rsid w:val="00033601"/>
    <w:rsid w:val="000401A8"/>
    <w:rsid w:val="0004410D"/>
    <w:rsid w:val="000449CD"/>
    <w:rsid w:val="00044A80"/>
    <w:rsid w:val="000455A5"/>
    <w:rsid w:val="00046BDD"/>
    <w:rsid w:val="00047C47"/>
    <w:rsid w:val="00050D9F"/>
    <w:rsid w:val="00051E31"/>
    <w:rsid w:val="00051EB4"/>
    <w:rsid w:val="0005773E"/>
    <w:rsid w:val="0006318E"/>
    <w:rsid w:val="00064A70"/>
    <w:rsid w:val="000654E6"/>
    <w:rsid w:val="00067DC3"/>
    <w:rsid w:val="0007135E"/>
    <w:rsid w:val="00071D44"/>
    <w:rsid w:val="00073B35"/>
    <w:rsid w:val="00074E08"/>
    <w:rsid w:val="000752CE"/>
    <w:rsid w:val="00075A8D"/>
    <w:rsid w:val="00075FDB"/>
    <w:rsid w:val="000768A7"/>
    <w:rsid w:val="0007707F"/>
    <w:rsid w:val="00077287"/>
    <w:rsid w:val="00080382"/>
    <w:rsid w:val="00080E15"/>
    <w:rsid w:val="0008243A"/>
    <w:rsid w:val="000837E8"/>
    <w:rsid w:val="00084350"/>
    <w:rsid w:val="0008793F"/>
    <w:rsid w:val="00094573"/>
    <w:rsid w:val="00094B7C"/>
    <w:rsid w:val="00094F77"/>
    <w:rsid w:val="000966CE"/>
    <w:rsid w:val="000A1018"/>
    <w:rsid w:val="000A235B"/>
    <w:rsid w:val="000A2EA4"/>
    <w:rsid w:val="000A58B2"/>
    <w:rsid w:val="000A7A86"/>
    <w:rsid w:val="000B134C"/>
    <w:rsid w:val="000B13C5"/>
    <w:rsid w:val="000B263A"/>
    <w:rsid w:val="000B2E73"/>
    <w:rsid w:val="000B36E4"/>
    <w:rsid w:val="000B4AFA"/>
    <w:rsid w:val="000B5779"/>
    <w:rsid w:val="000C157C"/>
    <w:rsid w:val="000C2747"/>
    <w:rsid w:val="000C4CD9"/>
    <w:rsid w:val="000C59A5"/>
    <w:rsid w:val="000C6A01"/>
    <w:rsid w:val="000D0928"/>
    <w:rsid w:val="000D0C82"/>
    <w:rsid w:val="000D0F20"/>
    <w:rsid w:val="000D2AEE"/>
    <w:rsid w:val="000D58E9"/>
    <w:rsid w:val="000E0A6F"/>
    <w:rsid w:val="000E0CAD"/>
    <w:rsid w:val="000E1523"/>
    <w:rsid w:val="000E3C05"/>
    <w:rsid w:val="000E5FB4"/>
    <w:rsid w:val="000F10D2"/>
    <w:rsid w:val="000F2043"/>
    <w:rsid w:val="000F5DF7"/>
    <w:rsid w:val="000F66E0"/>
    <w:rsid w:val="000F67E5"/>
    <w:rsid w:val="000F6FA6"/>
    <w:rsid w:val="0010071A"/>
    <w:rsid w:val="0010171C"/>
    <w:rsid w:val="0011080F"/>
    <w:rsid w:val="0011224C"/>
    <w:rsid w:val="00113ABB"/>
    <w:rsid w:val="00114DD6"/>
    <w:rsid w:val="0011567C"/>
    <w:rsid w:val="001172F2"/>
    <w:rsid w:val="00117A88"/>
    <w:rsid w:val="00117C02"/>
    <w:rsid w:val="00120643"/>
    <w:rsid w:val="0012174C"/>
    <w:rsid w:val="00122412"/>
    <w:rsid w:val="00123C2C"/>
    <w:rsid w:val="001247B0"/>
    <w:rsid w:val="0012765A"/>
    <w:rsid w:val="001304EC"/>
    <w:rsid w:val="00131E19"/>
    <w:rsid w:val="001325D1"/>
    <w:rsid w:val="00136F40"/>
    <w:rsid w:val="001379FA"/>
    <w:rsid w:val="00141769"/>
    <w:rsid w:val="00141E72"/>
    <w:rsid w:val="0014308F"/>
    <w:rsid w:val="00144595"/>
    <w:rsid w:val="00144EE7"/>
    <w:rsid w:val="00144FFB"/>
    <w:rsid w:val="0014755E"/>
    <w:rsid w:val="00154069"/>
    <w:rsid w:val="00154521"/>
    <w:rsid w:val="001563E0"/>
    <w:rsid w:val="001570B6"/>
    <w:rsid w:val="00157270"/>
    <w:rsid w:val="001576A0"/>
    <w:rsid w:val="00160867"/>
    <w:rsid w:val="00160D1A"/>
    <w:rsid w:val="00161C4D"/>
    <w:rsid w:val="00162092"/>
    <w:rsid w:val="001654CB"/>
    <w:rsid w:val="001676DA"/>
    <w:rsid w:val="00176841"/>
    <w:rsid w:val="00183632"/>
    <w:rsid w:val="00183FDD"/>
    <w:rsid w:val="0018493A"/>
    <w:rsid w:val="00184A1A"/>
    <w:rsid w:val="00195912"/>
    <w:rsid w:val="001965B7"/>
    <w:rsid w:val="00197BF2"/>
    <w:rsid w:val="001A0417"/>
    <w:rsid w:val="001A274D"/>
    <w:rsid w:val="001A437E"/>
    <w:rsid w:val="001A4822"/>
    <w:rsid w:val="001A54FB"/>
    <w:rsid w:val="001A6973"/>
    <w:rsid w:val="001B311A"/>
    <w:rsid w:val="001B50F7"/>
    <w:rsid w:val="001B574D"/>
    <w:rsid w:val="001B70F7"/>
    <w:rsid w:val="001B7EB3"/>
    <w:rsid w:val="001C10BE"/>
    <w:rsid w:val="001C16DD"/>
    <w:rsid w:val="001C26D0"/>
    <w:rsid w:val="001C531B"/>
    <w:rsid w:val="001D1160"/>
    <w:rsid w:val="001D14E2"/>
    <w:rsid w:val="001D27D6"/>
    <w:rsid w:val="001E14C1"/>
    <w:rsid w:val="001F1139"/>
    <w:rsid w:val="001F547A"/>
    <w:rsid w:val="001F713D"/>
    <w:rsid w:val="002005ED"/>
    <w:rsid w:val="00200621"/>
    <w:rsid w:val="00206F08"/>
    <w:rsid w:val="00215539"/>
    <w:rsid w:val="00215EF7"/>
    <w:rsid w:val="00220405"/>
    <w:rsid w:val="0022178C"/>
    <w:rsid w:val="0022491D"/>
    <w:rsid w:val="00227B55"/>
    <w:rsid w:val="00227B5D"/>
    <w:rsid w:val="00227D59"/>
    <w:rsid w:val="0023211E"/>
    <w:rsid w:val="00233404"/>
    <w:rsid w:val="00245952"/>
    <w:rsid w:val="00245CD0"/>
    <w:rsid w:val="002465F3"/>
    <w:rsid w:val="00246C90"/>
    <w:rsid w:val="00253104"/>
    <w:rsid w:val="00256C18"/>
    <w:rsid w:val="00257084"/>
    <w:rsid w:val="0025747D"/>
    <w:rsid w:val="00257BC6"/>
    <w:rsid w:val="00260B47"/>
    <w:rsid w:val="00262207"/>
    <w:rsid w:val="002646D9"/>
    <w:rsid w:val="0026479D"/>
    <w:rsid w:val="00264873"/>
    <w:rsid w:val="00264D42"/>
    <w:rsid w:val="00266116"/>
    <w:rsid w:val="002661AD"/>
    <w:rsid w:val="00266A96"/>
    <w:rsid w:val="00271BF4"/>
    <w:rsid w:val="002721C1"/>
    <w:rsid w:val="00274522"/>
    <w:rsid w:val="002804CD"/>
    <w:rsid w:val="002825F4"/>
    <w:rsid w:val="00282AD6"/>
    <w:rsid w:val="00285AC6"/>
    <w:rsid w:val="00285C65"/>
    <w:rsid w:val="002862EE"/>
    <w:rsid w:val="0028643F"/>
    <w:rsid w:val="00291E7E"/>
    <w:rsid w:val="00296215"/>
    <w:rsid w:val="002A29D5"/>
    <w:rsid w:val="002A4BB2"/>
    <w:rsid w:val="002B1B70"/>
    <w:rsid w:val="002B36BC"/>
    <w:rsid w:val="002B3AAF"/>
    <w:rsid w:val="002B74B1"/>
    <w:rsid w:val="002B789B"/>
    <w:rsid w:val="002C02B0"/>
    <w:rsid w:val="002C073A"/>
    <w:rsid w:val="002C1945"/>
    <w:rsid w:val="002C46F9"/>
    <w:rsid w:val="002C671E"/>
    <w:rsid w:val="002C768F"/>
    <w:rsid w:val="002D3183"/>
    <w:rsid w:val="002D3885"/>
    <w:rsid w:val="002D3ED8"/>
    <w:rsid w:val="002D450B"/>
    <w:rsid w:val="002D592E"/>
    <w:rsid w:val="002D7FFA"/>
    <w:rsid w:val="002E07EA"/>
    <w:rsid w:val="002E7433"/>
    <w:rsid w:val="002F04D9"/>
    <w:rsid w:val="002F2120"/>
    <w:rsid w:val="002F37EF"/>
    <w:rsid w:val="002F6CF6"/>
    <w:rsid w:val="002F7DD4"/>
    <w:rsid w:val="00300331"/>
    <w:rsid w:val="00302589"/>
    <w:rsid w:val="00303419"/>
    <w:rsid w:val="00303666"/>
    <w:rsid w:val="003079E2"/>
    <w:rsid w:val="00307F38"/>
    <w:rsid w:val="00310E29"/>
    <w:rsid w:val="003110F6"/>
    <w:rsid w:val="00312B42"/>
    <w:rsid w:val="0031519B"/>
    <w:rsid w:val="00315485"/>
    <w:rsid w:val="0031767B"/>
    <w:rsid w:val="00317FCE"/>
    <w:rsid w:val="003215CA"/>
    <w:rsid w:val="00322CBE"/>
    <w:rsid w:val="00323B97"/>
    <w:rsid w:val="0032431A"/>
    <w:rsid w:val="00326003"/>
    <w:rsid w:val="003275DD"/>
    <w:rsid w:val="003312A3"/>
    <w:rsid w:val="003313E0"/>
    <w:rsid w:val="003346F5"/>
    <w:rsid w:val="00335BBC"/>
    <w:rsid w:val="00340CBA"/>
    <w:rsid w:val="00342889"/>
    <w:rsid w:val="0034613D"/>
    <w:rsid w:val="003465FD"/>
    <w:rsid w:val="00347AAA"/>
    <w:rsid w:val="00350516"/>
    <w:rsid w:val="003525D9"/>
    <w:rsid w:val="0035598A"/>
    <w:rsid w:val="00355E88"/>
    <w:rsid w:val="0036024D"/>
    <w:rsid w:val="0036179B"/>
    <w:rsid w:val="00363111"/>
    <w:rsid w:val="00363CF0"/>
    <w:rsid w:val="00366DCA"/>
    <w:rsid w:val="0037179F"/>
    <w:rsid w:val="00371E14"/>
    <w:rsid w:val="00372814"/>
    <w:rsid w:val="00373783"/>
    <w:rsid w:val="00373805"/>
    <w:rsid w:val="003763F0"/>
    <w:rsid w:val="00376C6D"/>
    <w:rsid w:val="003771ED"/>
    <w:rsid w:val="00377C24"/>
    <w:rsid w:val="00380156"/>
    <w:rsid w:val="00383FA2"/>
    <w:rsid w:val="00384F30"/>
    <w:rsid w:val="00390CCA"/>
    <w:rsid w:val="00391334"/>
    <w:rsid w:val="00391419"/>
    <w:rsid w:val="0039220A"/>
    <w:rsid w:val="00393FC4"/>
    <w:rsid w:val="003971A3"/>
    <w:rsid w:val="003A076D"/>
    <w:rsid w:val="003A21DD"/>
    <w:rsid w:val="003A5A01"/>
    <w:rsid w:val="003B0332"/>
    <w:rsid w:val="003B0DB2"/>
    <w:rsid w:val="003B0F33"/>
    <w:rsid w:val="003B2A69"/>
    <w:rsid w:val="003B3990"/>
    <w:rsid w:val="003B4794"/>
    <w:rsid w:val="003B4A34"/>
    <w:rsid w:val="003B5A6F"/>
    <w:rsid w:val="003B76C9"/>
    <w:rsid w:val="003C13D3"/>
    <w:rsid w:val="003C1FC7"/>
    <w:rsid w:val="003C2C1F"/>
    <w:rsid w:val="003C47AB"/>
    <w:rsid w:val="003C7FCD"/>
    <w:rsid w:val="003D04DA"/>
    <w:rsid w:val="003D3D86"/>
    <w:rsid w:val="003D7627"/>
    <w:rsid w:val="003E7FFD"/>
    <w:rsid w:val="003F44E8"/>
    <w:rsid w:val="00400735"/>
    <w:rsid w:val="00402275"/>
    <w:rsid w:val="004024E0"/>
    <w:rsid w:val="00403232"/>
    <w:rsid w:val="00405845"/>
    <w:rsid w:val="00414136"/>
    <w:rsid w:val="004147E4"/>
    <w:rsid w:val="0041644B"/>
    <w:rsid w:val="0041731F"/>
    <w:rsid w:val="004179FF"/>
    <w:rsid w:val="00423261"/>
    <w:rsid w:val="00426A57"/>
    <w:rsid w:val="00430B32"/>
    <w:rsid w:val="00431093"/>
    <w:rsid w:val="00432F5A"/>
    <w:rsid w:val="00434D3A"/>
    <w:rsid w:val="00436E89"/>
    <w:rsid w:val="00437AD5"/>
    <w:rsid w:val="0044134E"/>
    <w:rsid w:val="00445217"/>
    <w:rsid w:val="00446FB9"/>
    <w:rsid w:val="00451715"/>
    <w:rsid w:val="00452915"/>
    <w:rsid w:val="00452CEE"/>
    <w:rsid w:val="004570AC"/>
    <w:rsid w:val="0046088D"/>
    <w:rsid w:val="00461558"/>
    <w:rsid w:val="00467E20"/>
    <w:rsid w:val="00467F19"/>
    <w:rsid w:val="00474B5C"/>
    <w:rsid w:val="00476BAC"/>
    <w:rsid w:val="00477B07"/>
    <w:rsid w:val="00481614"/>
    <w:rsid w:val="0048191C"/>
    <w:rsid w:val="00483AF9"/>
    <w:rsid w:val="00490F27"/>
    <w:rsid w:val="00492F06"/>
    <w:rsid w:val="004941AA"/>
    <w:rsid w:val="00495C2F"/>
    <w:rsid w:val="004960A4"/>
    <w:rsid w:val="004961C6"/>
    <w:rsid w:val="00497883"/>
    <w:rsid w:val="004A1910"/>
    <w:rsid w:val="004A1FE7"/>
    <w:rsid w:val="004A51B0"/>
    <w:rsid w:val="004A5863"/>
    <w:rsid w:val="004A6090"/>
    <w:rsid w:val="004A7F47"/>
    <w:rsid w:val="004B18EF"/>
    <w:rsid w:val="004B61E0"/>
    <w:rsid w:val="004B6EBC"/>
    <w:rsid w:val="004C08FC"/>
    <w:rsid w:val="004C10A0"/>
    <w:rsid w:val="004C15AA"/>
    <w:rsid w:val="004C29CC"/>
    <w:rsid w:val="004C4686"/>
    <w:rsid w:val="004C6AFC"/>
    <w:rsid w:val="004C7450"/>
    <w:rsid w:val="004D0DBE"/>
    <w:rsid w:val="004D1AF3"/>
    <w:rsid w:val="004D3149"/>
    <w:rsid w:val="004D3BD8"/>
    <w:rsid w:val="004D79E6"/>
    <w:rsid w:val="004E1C3C"/>
    <w:rsid w:val="004E2660"/>
    <w:rsid w:val="004E3368"/>
    <w:rsid w:val="004E4CB2"/>
    <w:rsid w:val="004F0961"/>
    <w:rsid w:val="004F0A9D"/>
    <w:rsid w:val="004F0E23"/>
    <w:rsid w:val="004F595B"/>
    <w:rsid w:val="00502D20"/>
    <w:rsid w:val="00506653"/>
    <w:rsid w:val="0050741E"/>
    <w:rsid w:val="0051313F"/>
    <w:rsid w:val="005134BD"/>
    <w:rsid w:val="005142E4"/>
    <w:rsid w:val="00514F2C"/>
    <w:rsid w:val="00515313"/>
    <w:rsid w:val="00515B72"/>
    <w:rsid w:val="00523803"/>
    <w:rsid w:val="005243E1"/>
    <w:rsid w:val="0052698D"/>
    <w:rsid w:val="00530111"/>
    <w:rsid w:val="00531E90"/>
    <w:rsid w:val="0053434F"/>
    <w:rsid w:val="00535AC8"/>
    <w:rsid w:val="005408F9"/>
    <w:rsid w:val="00545182"/>
    <w:rsid w:val="00545717"/>
    <w:rsid w:val="0055102C"/>
    <w:rsid w:val="00551C21"/>
    <w:rsid w:val="00552E7E"/>
    <w:rsid w:val="00554EA8"/>
    <w:rsid w:val="00555A16"/>
    <w:rsid w:val="00555DAF"/>
    <w:rsid w:val="00556F46"/>
    <w:rsid w:val="00560FE2"/>
    <w:rsid w:val="00564F65"/>
    <w:rsid w:val="00565778"/>
    <w:rsid w:val="00566581"/>
    <w:rsid w:val="005665FA"/>
    <w:rsid w:val="005672A1"/>
    <w:rsid w:val="005677FF"/>
    <w:rsid w:val="0057008A"/>
    <w:rsid w:val="00571F2A"/>
    <w:rsid w:val="0057307C"/>
    <w:rsid w:val="00573349"/>
    <w:rsid w:val="00582867"/>
    <w:rsid w:val="005859E2"/>
    <w:rsid w:val="005877AA"/>
    <w:rsid w:val="00596C9F"/>
    <w:rsid w:val="005B24DC"/>
    <w:rsid w:val="005B3F14"/>
    <w:rsid w:val="005B560F"/>
    <w:rsid w:val="005B57D9"/>
    <w:rsid w:val="005B5BCF"/>
    <w:rsid w:val="005C3985"/>
    <w:rsid w:val="005C61B8"/>
    <w:rsid w:val="005C74E8"/>
    <w:rsid w:val="005D247D"/>
    <w:rsid w:val="005D7E1A"/>
    <w:rsid w:val="005E095B"/>
    <w:rsid w:val="005E6F67"/>
    <w:rsid w:val="005F1672"/>
    <w:rsid w:val="005F3F2E"/>
    <w:rsid w:val="005F43CF"/>
    <w:rsid w:val="00600D1D"/>
    <w:rsid w:val="006018AF"/>
    <w:rsid w:val="00602FA8"/>
    <w:rsid w:val="00606CDF"/>
    <w:rsid w:val="00611243"/>
    <w:rsid w:val="0061181C"/>
    <w:rsid w:val="00612C17"/>
    <w:rsid w:val="00617152"/>
    <w:rsid w:val="0062201D"/>
    <w:rsid w:val="0062427B"/>
    <w:rsid w:val="00625221"/>
    <w:rsid w:val="00625229"/>
    <w:rsid w:val="00626CAE"/>
    <w:rsid w:val="0063108D"/>
    <w:rsid w:val="00633C5E"/>
    <w:rsid w:val="00635126"/>
    <w:rsid w:val="00635B77"/>
    <w:rsid w:val="006378F0"/>
    <w:rsid w:val="006404AD"/>
    <w:rsid w:val="00643ABF"/>
    <w:rsid w:val="006447DB"/>
    <w:rsid w:val="006469AA"/>
    <w:rsid w:val="0064719A"/>
    <w:rsid w:val="00653449"/>
    <w:rsid w:val="00654DE4"/>
    <w:rsid w:val="00656501"/>
    <w:rsid w:val="006641A2"/>
    <w:rsid w:val="006658BC"/>
    <w:rsid w:val="0066708F"/>
    <w:rsid w:val="00670DF2"/>
    <w:rsid w:val="00670EBF"/>
    <w:rsid w:val="00673633"/>
    <w:rsid w:val="00675010"/>
    <w:rsid w:val="00675D9C"/>
    <w:rsid w:val="0067740C"/>
    <w:rsid w:val="006825B1"/>
    <w:rsid w:val="00682D5E"/>
    <w:rsid w:val="0068318E"/>
    <w:rsid w:val="006848FB"/>
    <w:rsid w:val="00686450"/>
    <w:rsid w:val="0069081A"/>
    <w:rsid w:val="00693ED6"/>
    <w:rsid w:val="00695000"/>
    <w:rsid w:val="00697B4E"/>
    <w:rsid w:val="006A1C9E"/>
    <w:rsid w:val="006A4218"/>
    <w:rsid w:val="006A5567"/>
    <w:rsid w:val="006A5FC0"/>
    <w:rsid w:val="006B1A29"/>
    <w:rsid w:val="006B26A1"/>
    <w:rsid w:val="006B649D"/>
    <w:rsid w:val="006C1E44"/>
    <w:rsid w:val="006D0AED"/>
    <w:rsid w:val="006D33D1"/>
    <w:rsid w:val="006D35C4"/>
    <w:rsid w:val="006D5608"/>
    <w:rsid w:val="006D5609"/>
    <w:rsid w:val="006D6857"/>
    <w:rsid w:val="006D7A8C"/>
    <w:rsid w:val="006E1171"/>
    <w:rsid w:val="006E3196"/>
    <w:rsid w:val="006E459D"/>
    <w:rsid w:val="006E672D"/>
    <w:rsid w:val="006E6D75"/>
    <w:rsid w:val="006E75ED"/>
    <w:rsid w:val="006F28DB"/>
    <w:rsid w:val="006F38CB"/>
    <w:rsid w:val="006F44DC"/>
    <w:rsid w:val="006F4FBF"/>
    <w:rsid w:val="006F71FE"/>
    <w:rsid w:val="006F7DA3"/>
    <w:rsid w:val="00704F64"/>
    <w:rsid w:val="007056D7"/>
    <w:rsid w:val="00707893"/>
    <w:rsid w:val="00710692"/>
    <w:rsid w:val="00711729"/>
    <w:rsid w:val="0071188F"/>
    <w:rsid w:val="007168C4"/>
    <w:rsid w:val="00723E4F"/>
    <w:rsid w:val="00724556"/>
    <w:rsid w:val="00726F6F"/>
    <w:rsid w:val="007275B6"/>
    <w:rsid w:val="007338AA"/>
    <w:rsid w:val="007361F4"/>
    <w:rsid w:val="00741BD6"/>
    <w:rsid w:val="00743D85"/>
    <w:rsid w:val="00745A3A"/>
    <w:rsid w:val="00750C1B"/>
    <w:rsid w:val="007512D7"/>
    <w:rsid w:val="00751F62"/>
    <w:rsid w:val="00753CD2"/>
    <w:rsid w:val="00753E8E"/>
    <w:rsid w:val="0075488B"/>
    <w:rsid w:val="00754C2C"/>
    <w:rsid w:val="00755FAE"/>
    <w:rsid w:val="00756FCD"/>
    <w:rsid w:val="0076370C"/>
    <w:rsid w:val="0076690C"/>
    <w:rsid w:val="0076737C"/>
    <w:rsid w:val="00767646"/>
    <w:rsid w:val="00771C84"/>
    <w:rsid w:val="00771E08"/>
    <w:rsid w:val="00774B21"/>
    <w:rsid w:val="007760E4"/>
    <w:rsid w:val="007767BF"/>
    <w:rsid w:val="007773FF"/>
    <w:rsid w:val="007814C0"/>
    <w:rsid w:val="0078163A"/>
    <w:rsid w:val="00782F12"/>
    <w:rsid w:val="0078452D"/>
    <w:rsid w:val="00784B32"/>
    <w:rsid w:val="00785C5E"/>
    <w:rsid w:val="007865A2"/>
    <w:rsid w:val="00787885"/>
    <w:rsid w:val="00791232"/>
    <w:rsid w:val="00791E50"/>
    <w:rsid w:val="007925BB"/>
    <w:rsid w:val="00797434"/>
    <w:rsid w:val="00797E07"/>
    <w:rsid w:val="007A0762"/>
    <w:rsid w:val="007A12FF"/>
    <w:rsid w:val="007A1F94"/>
    <w:rsid w:val="007A2D46"/>
    <w:rsid w:val="007A625C"/>
    <w:rsid w:val="007B05E3"/>
    <w:rsid w:val="007B11F5"/>
    <w:rsid w:val="007B4E48"/>
    <w:rsid w:val="007B7326"/>
    <w:rsid w:val="007C0770"/>
    <w:rsid w:val="007C0A98"/>
    <w:rsid w:val="007C20E2"/>
    <w:rsid w:val="007C48EB"/>
    <w:rsid w:val="007C6E4A"/>
    <w:rsid w:val="007C7A30"/>
    <w:rsid w:val="007D1BD7"/>
    <w:rsid w:val="007D2F18"/>
    <w:rsid w:val="007D4F55"/>
    <w:rsid w:val="007D65C5"/>
    <w:rsid w:val="007D7689"/>
    <w:rsid w:val="007E138C"/>
    <w:rsid w:val="007E4351"/>
    <w:rsid w:val="007E4450"/>
    <w:rsid w:val="007E4AD4"/>
    <w:rsid w:val="007E5BC1"/>
    <w:rsid w:val="007E6A03"/>
    <w:rsid w:val="007F00B8"/>
    <w:rsid w:val="007F7118"/>
    <w:rsid w:val="00800A16"/>
    <w:rsid w:val="00801075"/>
    <w:rsid w:val="008032AB"/>
    <w:rsid w:val="00804262"/>
    <w:rsid w:val="0080697B"/>
    <w:rsid w:val="00814306"/>
    <w:rsid w:val="00816521"/>
    <w:rsid w:val="00817B1A"/>
    <w:rsid w:val="00821938"/>
    <w:rsid w:val="00823435"/>
    <w:rsid w:val="0082399A"/>
    <w:rsid w:val="00826D53"/>
    <w:rsid w:val="008331FF"/>
    <w:rsid w:val="00835C8C"/>
    <w:rsid w:val="008361F5"/>
    <w:rsid w:val="008431FD"/>
    <w:rsid w:val="00843BB1"/>
    <w:rsid w:val="00844ECD"/>
    <w:rsid w:val="00845380"/>
    <w:rsid w:val="00856DE3"/>
    <w:rsid w:val="00861D43"/>
    <w:rsid w:val="00866062"/>
    <w:rsid w:val="00867AB6"/>
    <w:rsid w:val="008818DD"/>
    <w:rsid w:val="008847DA"/>
    <w:rsid w:val="0088610D"/>
    <w:rsid w:val="00886986"/>
    <w:rsid w:val="00886FA5"/>
    <w:rsid w:val="00894865"/>
    <w:rsid w:val="00896801"/>
    <w:rsid w:val="008A00C4"/>
    <w:rsid w:val="008A1406"/>
    <w:rsid w:val="008A65A5"/>
    <w:rsid w:val="008B1244"/>
    <w:rsid w:val="008B3B7C"/>
    <w:rsid w:val="008C0EEE"/>
    <w:rsid w:val="008C1170"/>
    <w:rsid w:val="008C3C14"/>
    <w:rsid w:val="008C46A9"/>
    <w:rsid w:val="008D18BF"/>
    <w:rsid w:val="008D3A5C"/>
    <w:rsid w:val="008E070A"/>
    <w:rsid w:val="008E075A"/>
    <w:rsid w:val="008E0F36"/>
    <w:rsid w:val="008F12FF"/>
    <w:rsid w:val="008F1900"/>
    <w:rsid w:val="008F2581"/>
    <w:rsid w:val="008F3CBB"/>
    <w:rsid w:val="008F4E7B"/>
    <w:rsid w:val="0090009E"/>
    <w:rsid w:val="009002F7"/>
    <w:rsid w:val="00901BB4"/>
    <w:rsid w:val="00903C1C"/>
    <w:rsid w:val="009057C0"/>
    <w:rsid w:val="00907B79"/>
    <w:rsid w:val="00907C35"/>
    <w:rsid w:val="00913D47"/>
    <w:rsid w:val="0091747C"/>
    <w:rsid w:val="00917735"/>
    <w:rsid w:val="0092044E"/>
    <w:rsid w:val="00925EAE"/>
    <w:rsid w:val="00926088"/>
    <w:rsid w:val="00926D35"/>
    <w:rsid w:val="00926E34"/>
    <w:rsid w:val="00930F16"/>
    <w:rsid w:val="00932FD6"/>
    <w:rsid w:val="00935746"/>
    <w:rsid w:val="009362ED"/>
    <w:rsid w:val="00936541"/>
    <w:rsid w:val="00937DBB"/>
    <w:rsid w:val="0094000D"/>
    <w:rsid w:val="00940AD2"/>
    <w:rsid w:val="00944418"/>
    <w:rsid w:val="00944D70"/>
    <w:rsid w:val="00947005"/>
    <w:rsid w:val="00950FDA"/>
    <w:rsid w:val="00952B36"/>
    <w:rsid w:val="009534BA"/>
    <w:rsid w:val="00957B4E"/>
    <w:rsid w:val="00963F21"/>
    <w:rsid w:val="0096410F"/>
    <w:rsid w:val="009644DB"/>
    <w:rsid w:val="0096555E"/>
    <w:rsid w:val="009656E5"/>
    <w:rsid w:val="00966935"/>
    <w:rsid w:val="00966982"/>
    <w:rsid w:val="00972A60"/>
    <w:rsid w:val="00972C87"/>
    <w:rsid w:val="00972D37"/>
    <w:rsid w:val="00973E9A"/>
    <w:rsid w:val="00975433"/>
    <w:rsid w:val="00980A28"/>
    <w:rsid w:val="00981BF2"/>
    <w:rsid w:val="0098284F"/>
    <w:rsid w:val="00984AAD"/>
    <w:rsid w:val="0098722B"/>
    <w:rsid w:val="0099090F"/>
    <w:rsid w:val="00991047"/>
    <w:rsid w:val="0099225F"/>
    <w:rsid w:val="009928C7"/>
    <w:rsid w:val="0099353C"/>
    <w:rsid w:val="00994361"/>
    <w:rsid w:val="00995122"/>
    <w:rsid w:val="00996264"/>
    <w:rsid w:val="00996515"/>
    <w:rsid w:val="00996E68"/>
    <w:rsid w:val="00997570"/>
    <w:rsid w:val="00997DF1"/>
    <w:rsid w:val="009A186A"/>
    <w:rsid w:val="009A2275"/>
    <w:rsid w:val="009A29E3"/>
    <w:rsid w:val="009A373C"/>
    <w:rsid w:val="009A4338"/>
    <w:rsid w:val="009A462A"/>
    <w:rsid w:val="009B11CF"/>
    <w:rsid w:val="009B2280"/>
    <w:rsid w:val="009B3661"/>
    <w:rsid w:val="009B4F9E"/>
    <w:rsid w:val="009B5EDA"/>
    <w:rsid w:val="009B75E8"/>
    <w:rsid w:val="009C04CC"/>
    <w:rsid w:val="009C48CD"/>
    <w:rsid w:val="009C4C6A"/>
    <w:rsid w:val="009C68A8"/>
    <w:rsid w:val="009C6EE0"/>
    <w:rsid w:val="009C713B"/>
    <w:rsid w:val="009D2B46"/>
    <w:rsid w:val="009D3EBF"/>
    <w:rsid w:val="009D5437"/>
    <w:rsid w:val="009E1625"/>
    <w:rsid w:val="009E7AC8"/>
    <w:rsid w:val="009F175D"/>
    <w:rsid w:val="009F1DBB"/>
    <w:rsid w:val="009F2A79"/>
    <w:rsid w:val="009F373C"/>
    <w:rsid w:val="009F3EF4"/>
    <w:rsid w:val="009F418E"/>
    <w:rsid w:val="009F5015"/>
    <w:rsid w:val="00A0162C"/>
    <w:rsid w:val="00A02D0A"/>
    <w:rsid w:val="00A06B5F"/>
    <w:rsid w:val="00A07F80"/>
    <w:rsid w:val="00A10E22"/>
    <w:rsid w:val="00A12ED9"/>
    <w:rsid w:val="00A14B3A"/>
    <w:rsid w:val="00A22D38"/>
    <w:rsid w:val="00A2354A"/>
    <w:rsid w:val="00A25826"/>
    <w:rsid w:val="00A26C86"/>
    <w:rsid w:val="00A273C1"/>
    <w:rsid w:val="00A423FD"/>
    <w:rsid w:val="00A439FC"/>
    <w:rsid w:val="00A54302"/>
    <w:rsid w:val="00A545F4"/>
    <w:rsid w:val="00A557CF"/>
    <w:rsid w:val="00A62073"/>
    <w:rsid w:val="00A628D8"/>
    <w:rsid w:val="00A630DA"/>
    <w:rsid w:val="00A63969"/>
    <w:rsid w:val="00A66F55"/>
    <w:rsid w:val="00A70103"/>
    <w:rsid w:val="00A7119E"/>
    <w:rsid w:val="00A7196F"/>
    <w:rsid w:val="00A720D0"/>
    <w:rsid w:val="00A73C31"/>
    <w:rsid w:val="00A74349"/>
    <w:rsid w:val="00A814F9"/>
    <w:rsid w:val="00A86E04"/>
    <w:rsid w:val="00A87D69"/>
    <w:rsid w:val="00A90168"/>
    <w:rsid w:val="00A91D6C"/>
    <w:rsid w:val="00AA189C"/>
    <w:rsid w:val="00AA3E0A"/>
    <w:rsid w:val="00AA7DBB"/>
    <w:rsid w:val="00AB04C8"/>
    <w:rsid w:val="00AB2E62"/>
    <w:rsid w:val="00AB3B69"/>
    <w:rsid w:val="00AB5767"/>
    <w:rsid w:val="00AC137E"/>
    <w:rsid w:val="00AC21EB"/>
    <w:rsid w:val="00AC2983"/>
    <w:rsid w:val="00AC5D47"/>
    <w:rsid w:val="00AC6404"/>
    <w:rsid w:val="00AC6506"/>
    <w:rsid w:val="00AC7EC3"/>
    <w:rsid w:val="00AD1A7D"/>
    <w:rsid w:val="00AD3535"/>
    <w:rsid w:val="00AE0617"/>
    <w:rsid w:val="00AE1544"/>
    <w:rsid w:val="00AE20ED"/>
    <w:rsid w:val="00AE4961"/>
    <w:rsid w:val="00AE49C9"/>
    <w:rsid w:val="00AE5B46"/>
    <w:rsid w:val="00AF17A8"/>
    <w:rsid w:val="00AF2D3C"/>
    <w:rsid w:val="00AF6A99"/>
    <w:rsid w:val="00AF6C0E"/>
    <w:rsid w:val="00B0044D"/>
    <w:rsid w:val="00B02D60"/>
    <w:rsid w:val="00B03D4F"/>
    <w:rsid w:val="00B04357"/>
    <w:rsid w:val="00B0454C"/>
    <w:rsid w:val="00B0767C"/>
    <w:rsid w:val="00B07BA1"/>
    <w:rsid w:val="00B117D1"/>
    <w:rsid w:val="00B11F39"/>
    <w:rsid w:val="00B13718"/>
    <w:rsid w:val="00B14911"/>
    <w:rsid w:val="00B15894"/>
    <w:rsid w:val="00B20207"/>
    <w:rsid w:val="00B23229"/>
    <w:rsid w:val="00B248D1"/>
    <w:rsid w:val="00B2790C"/>
    <w:rsid w:val="00B31893"/>
    <w:rsid w:val="00B31DCA"/>
    <w:rsid w:val="00B32105"/>
    <w:rsid w:val="00B36B2E"/>
    <w:rsid w:val="00B37F09"/>
    <w:rsid w:val="00B43C16"/>
    <w:rsid w:val="00B460FF"/>
    <w:rsid w:val="00B52288"/>
    <w:rsid w:val="00B52A95"/>
    <w:rsid w:val="00B55392"/>
    <w:rsid w:val="00B55F87"/>
    <w:rsid w:val="00B639DE"/>
    <w:rsid w:val="00B641C9"/>
    <w:rsid w:val="00B67695"/>
    <w:rsid w:val="00B743C1"/>
    <w:rsid w:val="00B76485"/>
    <w:rsid w:val="00B826E9"/>
    <w:rsid w:val="00B83145"/>
    <w:rsid w:val="00B84270"/>
    <w:rsid w:val="00BA541C"/>
    <w:rsid w:val="00BA555F"/>
    <w:rsid w:val="00BA5F44"/>
    <w:rsid w:val="00BA7876"/>
    <w:rsid w:val="00BA7BA5"/>
    <w:rsid w:val="00BA7BF2"/>
    <w:rsid w:val="00BB36A2"/>
    <w:rsid w:val="00BC1DC1"/>
    <w:rsid w:val="00BC336C"/>
    <w:rsid w:val="00BC47B2"/>
    <w:rsid w:val="00BC5905"/>
    <w:rsid w:val="00BC7ECF"/>
    <w:rsid w:val="00BD518D"/>
    <w:rsid w:val="00BE2FB0"/>
    <w:rsid w:val="00BE491B"/>
    <w:rsid w:val="00BE626A"/>
    <w:rsid w:val="00BF2100"/>
    <w:rsid w:val="00BF2CF6"/>
    <w:rsid w:val="00BF334A"/>
    <w:rsid w:val="00BF525B"/>
    <w:rsid w:val="00BF6824"/>
    <w:rsid w:val="00C049D3"/>
    <w:rsid w:val="00C052C6"/>
    <w:rsid w:val="00C053CE"/>
    <w:rsid w:val="00C053FC"/>
    <w:rsid w:val="00C05886"/>
    <w:rsid w:val="00C06E04"/>
    <w:rsid w:val="00C118AC"/>
    <w:rsid w:val="00C136BE"/>
    <w:rsid w:val="00C1726D"/>
    <w:rsid w:val="00C17C69"/>
    <w:rsid w:val="00C17FB5"/>
    <w:rsid w:val="00C209D1"/>
    <w:rsid w:val="00C22AFD"/>
    <w:rsid w:val="00C274FB"/>
    <w:rsid w:val="00C311CA"/>
    <w:rsid w:val="00C35A2D"/>
    <w:rsid w:val="00C36C92"/>
    <w:rsid w:val="00C4497E"/>
    <w:rsid w:val="00C45DBA"/>
    <w:rsid w:val="00C45E20"/>
    <w:rsid w:val="00C46CD3"/>
    <w:rsid w:val="00C51A1C"/>
    <w:rsid w:val="00C5411D"/>
    <w:rsid w:val="00C54422"/>
    <w:rsid w:val="00C54A90"/>
    <w:rsid w:val="00C54DE5"/>
    <w:rsid w:val="00C55544"/>
    <w:rsid w:val="00C57330"/>
    <w:rsid w:val="00C57488"/>
    <w:rsid w:val="00C5756A"/>
    <w:rsid w:val="00C60C22"/>
    <w:rsid w:val="00C60FD1"/>
    <w:rsid w:val="00C6126B"/>
    <w:rsid w:val="00C63AA5"/>
    <w:rsid w:val="00C65BA2"/>
    <w:rsid w:val="00C67AB4"/>
    <w:rsid w:val="00C72AB6"/>
    <w:rsid w:val="00C72FC3"/>
    <w:rsid w:val="00C73FAF"/>
    <w:rsid w:val="00C76326"/>
    <w:rsid w:val="00C7711E"/>
    <w:rsid w:val="00C85313"/>
    <w:rsid w:val="00C92CCF"/>
    <w:rsid w:val="00C93EE9"/>
    <w:rsid w:val="00C940BE"/>
    <w:rsid w:val="00C94DA6"/>
    <w:rsid w:val="00CA1E0E"/>
    <w:rsid w:val="00CA45FA"/>
    <w:rsid w:val="00CB04AF"/>
    <w:rsid w:val="00CB1643"/>
    <w:rsid w:val="00CB5151"/>
    <w:rsid w:val="00CB5B12"/>
    <w:rsid w:val="00CB7743"/>
    <w:rsid w:val="00CC3ADB"/>
    <w:rsid w:val="00CC4844"/>
    <w:rsid w:val="00CC4F81"/>
    <w:rsid w:val="00CC56B3"/>
    <w:rsid w:val="00CC7840"/>
    <w:rsid w:val="00CD1DDD"/>
    <w:rsid w:val="00CE099E"/>
    <w:rsid w:val="00CE4E09"/>
    <w:rsid w:val="00CE61BD"/>
    <w:rsid w:val="00CE66C2"/>
    <w:rsid w:val="00CF0FC5"/>
    <w:rsid w:val="00CF2C8F"/>
    <w:rsid w:val="00CF3494"/>
    <w:rsid w:val="00CF4836"/>
    <w:rsid w:val="00CF4BD2"/>
    <w:rsid w:val="00D00FF4"/>
    <w:rsid w:val="00D03604"/>
    <w:rsid w:val="00D041A2"/>
    <w:rsid w:val="00D05689"/>
    <w:rsid w:val="00D05DC6"/>
    <w:rsid w:val="00D06610"/>
    <w:rsid w:val="00D10B58"/>
    <w:rsid w:val="00D127E1"/>
    <w:rsid w:val="00D13F8F"/>
    <w:rsid w:val="00D14DCE"/>
    <w:rsid w:val="00D15F0E"/>
    <w:rsid w:val="00D21560"/>
    <w:rsid w:val="00D23C26"/>
    <w:rsid w:val="00D272A5"/>
    <w:rsid w:val="00D278EF"/>
    <w:rsid w:val="00D30C43"/>
    <w:rsid w:val="00D3162F"/>
    <w:rsid w:val="00D31DAA"/>
    <w:rsid w:val="00D33D48"/>
    <w:rsid w:val="00D40A92"/>
    <w:rsid w:val="00D44DD0"/>
    <w:rsid w:val="00D453B4"/>
    <w:rsid w:val="00D46756"/>
    <w:rsid w:val="00D46F38"/>
    <w:rsid w:val="00D50866"/>
    <w:rsid w:val="00D5543C"/>
    <w:rsid w:val="00D556A6"/>
    <w:rsid w:val="00D55CF7"/>
    <w:rsid w:val="00D64DE3"/>
    <w:rsid w:val="00D66096"/>
    <w:rsid w:val="00D6766F"/>
    <w:rsid w:val="00D701DA"/>
    <w:rsid w:val="00D70C6F"/>
    <w:rsid w:val="00D70DDB"/>
    <w:rsid w:val="00D71DA5"/>
    <w:rsid w:val="00D7448F"/>
    <w:rsid w:val="00D745E9"/>
    <w:rsid w:val="00D775A0"/>
    <w:rsid w:val="00D8034A"/>
    <w:rsid w:val="00D81604"/>
    <w:rsid w:val="00D8324C"/>
    <w:rsid w:val="00D85598"/>
    <w:rsid w:val="00D86477"/>
    <w:rsid w:val="00D87F0C"/>
    <w:rsid w:val="00D91363"/>
    <w:rsid w:val="00D924CB"/>
    <w:rsid w:val="00D92C63"/>
    <w:rsid w:val="00D93529"/>
    <w:rsid w:val="00D9539D"/>
    <w:rsid w:val="00D97FD4"/>
    <w:rsid w:val="00DA1906"/>
    <w:rsid w:val="00DA1934"/>
    <w:rsid w:val="00DA21DE"/>
    <w:rsid w:val="00DA3563"/>
    <w:rsid w:val="00DA6E2D"/>
    <w:rsid w:val="00DA7863"/>
    <w:rsid w:val="00DB13C2"/>
    <w:rsid w:val="00DB43E6"/>
    <w:rsid w:val="00DC38A3"/>
    <w:rsid w:val="00DD2CC8"/>
    <w:rsid w:val="00DD2E9A"/>
    <w:rsid w:val="00DD6673"/>
    <w:rsid w:val="00DE2B27"/>
    <w:rsid w:val="00DE5C7B"/>
    <w:rsid w:val="00DE6B7C"/>
    <w:rsid w:val="00DE7F8E"/>
    <w:rsid w:val="00DF101B"/>
    <w:rsid w:val="00E025C0"/>
    <w:rsid w:val="00E03FF2"/>
    <w:rsid w:val="00E047AC"/>
    <w:rsid w:val="00E05248"/>
    <w:rsid w:val="00E053FD"/>
    <w:rsid w:val="00E12D96"/>
    <w:rsid w:val="00E139A3"/>
    <w:rsid w:val="00E1474B"/>
    <w:rsid w:val="00E16880"/>
    <w:rsid w:val="00E224EF"/>
    <w:rsid w:val="00E3349E"/>
    <w:rsid w:val="00E336D8"/>
    <w:rsid w:val="00E34081"/>
    <w:rsid w:val="00E34DAE"/>
    <w:rsid w:val="00E37055"/>
    <w:rsid w:val="00E375E0"/>
    <w:rsid w:val="00E402AE"/>
    <w:rsid w:val="00E408C1"/>
    <w:rsid w:val="00E4591C"/>
    <w:rsid w:val="00E45CE8"/>
    <w:rsid w:val="00E4701B"/>
    <w:rsid w:val="00E475E9"/>
    <w:rsid w:val="00E549BB"/>
    <w:rsid w:val="00E57C3B"/>
    <w:rsid w:val="00E57E0F"/>
    <w:rsid w:val="00E624E9"/>
    <w:rsid w:val="00E636A3"/>
    <w:rsid w:val="00E66721"/>
    <w:rsid w:val="00E715AC"/>
    <w:rsid w:val="00E755DE"/>
    <w:rsid w:val="00E8050B"/>
    <w:rsid w:val="00E82FB2"/>
    <w:rsid w:val="00E849C3"/>
    <w:rsid w:val="00E86835"/>
    <w:rsid w:val="00E91E33"/>
    <w:rsid w:val="00E96CB9"/>
    <w:rsid w:val="00EA1E3A"/>
    <w:rsid w:val="00EA6E2F"/>
    <w:rsid w:val="00EA7B4D"/>
    <w:rsid w:val="00EB2950"/>
    <w:rsid w:val="00EB4236"/>
    <w:rsid w:val="00EB6620"/>
    <w:rsid w:val="00EB7AD4"/>
    <w:rsid w:val="00EC12C4"/>
    <w:rsid w:val="00EC5689"/>
    <w:rsid w:val="00EC6CD9"/>
    <w:rsid w:val="00ED0748"/>
    <w:rsid w:val="00ED1015"/>
    <w:rsid w:val="00ED1DE6"/>
    <w:rsid w:val="00ED22EB"/>
    <w:rsid w:val="00ED299F"/>
    <w:rsid w:val="00ED403E"/>
    <w:rsid w:val="00ED4A63"/>
    <w:rsid w:val="00ED6AC9"/>
    <w:rsid w:val="00EE193F"/>
    <w:rsid w:val="00EE19AE"/>
    <w:rsid w:val="00EE289D"/>
    <w:rsid w:val="00EE37D9"/>
    <w:rsid w:val="00EF1212"/>
    <w:rsid w:val="00EF2223"/>
    <w:rsid w:val="00EF356E"/>
    <w:rsid w:val="00EF40F7"/>
    <w:rsid w:val="00EF50E2"/>
    <w:rsid w:val="00EF7016"/>
    <w:rsid w:val="00EF7B47"/>
    <w:rsid w:val="00F019BB"/>
    <w:rsid w:val="00F01B69"/>
    <w:rsid w:val="00F03917"/>
    <w:rsid w:val="00F05685"/>
    <w:rsid w:val="00F06675"/>
    <w:rsid w:val="00F1647E"/>
    <w:rsid w:val="00F21616"/>
    <w:rsid w:val="00F22110"/>
    <w:rsid w:val="00F22FC1"/>
    <w:rsid w:val="00F251EB"/>
    <w:rsid w:val="00F26111"/>
    <w:rsid w:val="00F26AA6"/>
    <w:rsid w:val="00F30EFE"/>
    <w:rsid w:val="00F32271"/>
    <w:rsid w:val="00F3548C"/>
    <w:rsid w:val="00F41FA4"/>
    <w:rsid w:val="00F42FD6"/>
    <w:rsid w:val="00F4375A"/>
    <w:rsid w:val="00F44DDF"/>
    <w:rsid w:val="00F53C43"/>
    <w:rsid w:val="00F54FD8"/>
    <w:rsid w:val="00F60713"/>
    <w:rsid w:val="00F616A4"/>
    <w:rsid w:val="00F61D52"/>
    <w:rsid w:val="00F639FE"/>
    <w:rsid w:val="00F642C8"/>
    <w:rsid w:val="00F65B68"/>
    <w:rsid w:val="00F674D0"/>
    <w:rsid w:val="00F73859"/>
    <w:rsid w:val="00F7414C"/>
    <w:rsid w:val="00F75FFA"/>
    <w:rsid w:val="00F773C4"/>
    <w:rsid w:val="00F80DE8"/>
    <w:rsid w:val="00F8186D"/>
    <w:rsid w:val="00F81B25"/>
    <w:rsid w:val="00F83A52"/>
    <w:rsid w:val="00F84DEC"/>
    <w:rsid w:val="00F87664"/>
    <w:rsid w:val="00F961C7"/>
    <w:rsid w:val="00FA4E2A"/>
    <w:rsid w:val="00FA644B"/>
    <w:rsid w:val="00FB018C"/>
    <w:rsid w:val="00FC01C3"/>
    <w:rsid w:val="00FC081C"/>
    <w:rsid w:val="00FC2DF2"/>
    <w:rsid w:val="00FC435B"/>
    <w:rsid w:val="00FC53BC"/>
    <w:rsid w:val="00FC6F10"/>
    <w:rsid w:val="00FD5337"/>
    <w:rsid w:val="00FD57DF"/>
    <w:rsid w:val="00FD5A0B"/>
    <w:rsid w:val="00FE1476"/>
    <w:rsid w:val="00FE5016"/>
    <w:rsid w:val="00FE50DB"/>
    <w:rsid w:val="00FE5C24"/>
    <w:rsid w:val="00FE6921"/>
    <w:rsid w:val="00FF080D"/>
    <w:rsid w:val="00FF0F23"/>
    <w:rsid w:val="00FF210D"/>
    <w:rsid w:val="00FF274B"/>
    <w:rsid w:val="00FF3D01"/>
    <w:rsid w:val="00FF3F88"/>
    <w:rsid w:val="00FF408B"/>
    <w:rsid w:val="00FF7219"/>
    <w:rsid w:val="00FF7A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ECAD"/>
  <w15:chartTrackingRefBased/>
  <w15:docId w15:val="{D60DB535-B4B1-46FB-92BA-DABEAF95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D0C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72A60"/>
    <w:pPr>
      <w:keepNext/>
      <w:spacing w:after="0"/>
      <w:ind w:left="2124" w:firstLine="3"/>
      <w:outlineLvl w:val="1"/>
    </w:pPr>
    <w:rPr>
      <w:rFonts w:ascii="Times New Roman" w:eastAsia="Calibri" w:hAnsi="Times New Roman" w:cs="Times New Roman"/>
      <w:sz w:val="28"/>
      <w:szCs w:val="28"/>
      <w:lang w:eastAsia="es-ES"/>
    </w:rPr>
  </w:style>
  <w:style w:type="paragraph" w:styleId="Ttulo3">
    <w:name w:val="heading 3"/>
    <w:basedOn w:val="Normal"/>
    <w:next w:val="Normal"/>
    <w:link w:val="Ttulo3Car"/>
    <w:uiPriority w:val="9"/>
    <w:semiHidden/>
    <w:unhideWhenUsed/>
    <w:qFormat/>
    <w:rsid w:val="001172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656501"/>
    <w:pPr>
      <w:keepNext/>
      <w:numPr>
        <w:numId w:val="17"/>
      </w:numPr>
      <w:shd w:val="clear" w:color="auto" w:fill="FFFFFF"/>
      <w:spacing w:after="0" w:line="240" w:lineRule="auto"/>
      <w:ind w:left="0" w:firstLine="0"/>
      <w:jc w:val="both"/>
      <w:outlineLvl w:val="3"/>
    </w:pPr>
    <w:rPr>
      <w:rFonts w:ascii="Times New Roman" w:eastAsia="Times New Roman" w:hAnsi="Times New Roman" w:cs="Times New Roman"/>
      <w:b/>
      <w:bCs/>
      <w:sz w:val="28"/>
      <w:szCs w:val="28"/>
      <w:lang w:val="es-ES_tradnl" w:eastAsia="es-CO"/>
    </w:rPr>
  </w:style>
  <w:style w:type="paragraph" w:styleId="Ttulo5">
    <w:name w:val="heading 5"/>
    <w:basedOn w:val="Normal"/>
    <w:next w:val="Normal"/>
    <w:link w:val="Ttulo5Car"/>
    <w:uiPriority w:val="9"/>
    <w:semiHidden/>
    <w:unhideWhenUsed/>
    <w:qFormat/>
    <w:rsid w:val="008431F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2275"/>
    <w:pPr>
      <w:spacing w:after="0" w:line="240" w:lineRule="auto"/>
    </w:p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A Fu,Footnote Te,Footnote reference"/>
    <w:basedOn w:val="Normal"/>
    <w:link w:val="TextonotapieCar"/>
    <w:uiPriority w:val="99"/>
    <w:unhideWhenUsed/>
    <w:qFormat/>
    <w:rsid w:val="0068318E"/>
    <w:pPr>
      <w:spacing w:after="0" w:line="240" w:lineRule="auto"/>
    </w:pPr>
    <w:rPr>
      <w:sz w:val="20"/>
      <w:szCs w:val="20"/>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uiPriority w:val="99"/>
    <w:rsid w:val="0068318E"/>
    <w:rPr>
      <w:sz w:val="20"/>
      <w:szCs w:val="20"/>
    </w:rPr>
  </w:style>
  <w:style w:type="character" w:styleId="Refdenotaalpie">
    <w:name w:val="footnote reference"/>
    <w:aliases w:val="Footnotes refss,Texto de nota al pie,Appel note de bas de page,referencia nota al pie,BVI fnr,Footnote symbol,Footnote,Footnote number,f,Ref. de nota al pie.,4_G,16 Point,Superscript 6 Point,Texto nota al pie,Ref. de nota al pi,Ref,R"/>
    <w:basedOn w:val="Fuentedeprrafopredeter"/>
    <w:link w:val="Refdenotaalpie2"/>
    <w:uiPriority w:val="99"/>
    <w:unhideWhenUsed/>
    <w:qFormat/>
    <w:rsid w:val="0068318E"/>
    <w:rPr>
      <w:vertAlign w:val="superscript"/>
    </w:rPr>
  </w:style>
  <w:style w:type="character" w:styleId="Hipervnculo">
    <w:name w:val="Hyperlink"/>
    <w:basedOn w:val="Fuentedeprrafopredeter"/>
    <w:uiPriority w:val="99"/>
    <w:unhideWhenUsed/>
    <w:rsid w:val="0068318E"/>
    <w:rPr>
      <w:color w:val="0563C1" w:themeColor="hyperlink"/>
      <w:u w:val="single"/>
    </w:rPr>
  </w:style>
  <w:style w:type="character" w:customStyle="1" w:styleId="Ttulo1Car">
    <w:name w:val="Título 1 Car"/>
    <w:basedOn w:val="Fuentedeprrafopredeter"/>
    <w:link w:val="Ttulo1"/>
    <w:uiPriority w:val="9"/>
    <w:rsid w:val="000D0C82"/>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link w:val="PrrafodelistaCar"/>
    <w:uiPriority w:val="34"/>
    <w:qFormat/>
    <w:rsid w:val="003079E2"/>
    <w:pPr>
      <w:ind w:left="720"/>
      <w:contextualSpacing/>
    </w:pPr>
  </w:style>
  <w:style w:type="character" w:styleId="Hipervnculovisitado">
    <w:name w:val="FollowedHyperlink"/>
    <w:basedOn w:val="Fuentedeprrafopredeter"/>
    <w:uiPriority w:val="99"/>
    <w:semiHidden/>
    <w:unhideWhenUsed/>
    <w:rsid w:val="007B7326"/>
    <w:rPr>
      <w:color w:val="954F72" w:themeColor="followedHyperlink"/>
      <w:u w:val="single"/>
    </w:rPr>
  </w:style>
  <w:style w:type="character" w:customStyle="1" w:styleId="Ttulo3Car">
    <w:name w:val="Título 3 Car"/>
    <w:basedOn w:val="Fuentedeprrafopredeter"/>
    <w:link w:val="Ttulo3"/>
    <w:uiPriority w:val="9"/>
    <w:semiHidden/>
    <w:rsid w:val="001172F2"/>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8F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0AD2"/>
    <w:rPr>
      <w:rFonts w:ascii="Times New Roman" w:hAnsi="Times New Roman" w:cs="Times New Roman"/>
      <w:sz w:val="24"/>
      <w:szCs w:val="24"/>
    </w:rPr>
  </w:style>
  <w:style w:type="character" w:customStyle="1" w:styleId="Ttulo5Car">
    <w:name w:val="Título 5 Car"/>
    <w:basedOn w:val="Fuentedeprrafopredeter"/>
    <w:link w:val="Ttulo5"/>
    <w:uiPriority w:val="9"/>
    <w:semiHidden/>
    <w:rsid w:val="008431FD"/>
    <w:rPr>
      <w:rFonts w:asciiTheme="majorHAnsi" w:eastAsiaTheme="majorEastAsia" w:hAnsiTheme="majorHAnsi" w:cstheme="majorBidi"/>
      <w:color w:val="2E74B5" w:themeColor="accent1" w:themeShade="BF"/>
    </w:rPr>
  </w:style>
  <w:style w:type="character" w:styleId="Refdecomentario">
    <w:name w:val="annotation reference"/>
    <w:basedOn w:val="Fuentedeprrafopredeter"/>
    <w:uiPriority w:val="99"/>
    <w:semiHidden/>
    <w:unhideWhenUsed/>
    <w:rsid w:val="005877AA"/>
    <w:rPr>
      <w:sz w:val="16"/>
      <w:szCs w:val="16"/>
    </w:rPr>
  </w:style>
  <w:style w:type="paragraph" w:styleId="Textocomentario">
    <w:name w:val="annotation text"/>
    <w:basedOn w:val="Normal"/>
    <w:link w:val="TextocomentarioCar"/>
    <w:uiPriority w:val="99"/>
    <w:semiHidden/>
    <w:unhideWhenUsed/>
    <w:rsid w:val="005877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77AA"/>
    <w:rPr>
      <w:sz w:val="20"/>
      <w:szCs w:val="20"/>
    </w:rPr>
  </w:style>
  <w:style w:type="paragraph" w:styleId="Asuntodelcomentario">
    <w:name w:val="annotation subject"/>
    <w:basedOn w:val="Textocomentario"/>
    <w:next w:val="Textocomentario"/>
    <w:link w:val="AsuntodelcomentarioCar"/>
    <w:uiPriority w:val="99"/>
    <w:semiHidden/>
    <w:unhideWhenUsed/>
    <w:rsid w:val="005877AA"/>
    <w:rPr>
      <w:b/>
      <w:bCs/>
    </w:rPr>
  </w:style>
  <w:style w:type="character" w:customStyle="1" w:styleId="AsuntodelcomentarioCar">
    <w:name w:val="Asunto del comentario Car"/>
    <w:basedOn w:val="TextocomentarioCar"/>
    <w:link w:val="Asuntodelcomentario"/>
    <w:uiPriority w:val="99"/>
    <w:semiHidden/>
    <w:rsid w:val="005877AA"/>
    <w:rPr>
      <w:b/>
      <w:bCs/>
      <w:sz w:val="20"/>
      <w:szCs w:val="20"/>
    </w:rPr>
  </w:style>
  <w:style w:type="paragraph" w:styleId="Textodeglobo">
    <w:name w:val="Balloon Text"/>
    <w:basedOn w:val="Normal"/>
    <w:link w:val="TextodegloboCar"/>
    <w:uiPriority w:val="99"/>
    <w:semiHidden/>
    <w:unhideWhenUsed/>
    <w:rsid w:val="005877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AA"/>
    <w:rPr>
      <w:rFonts w:ascii="Segoe UI" w:hAnsi="Segoe UI" w:cs="Segoe UI"/>
      <w:sz w:val="18"/>
      <w:szCs w:val="18"/>
    </w:rPr>
  </w:style>
  <w:style w:type="paragraph" w:customStyle="1" w:styleId="Refdenotaalpie2">
    <w:name w:val="Ref. de nota al pie2"/>
    <w:aliases w:val="Pie de pagina"/>
    <w:basedOn w:val="Normal"/>
    <w:link w:val="Refdenotaalpie"/>
    <w:uiPriority w:val="99"/>
    <w:rsid w:val="009644DB"/>
    <w:pPr>
      <w:spacing w:line="240" w:lineRule="exact"/>
      <w:jc w:val="both"/>
    </w:pPr>
    <w:rPr>
      <w:vertAlign w:val="superscript"/>
    </w:rPr>
  </w:style>
  <w:style w:type="paragraph" w:styleId="Sangradetextonormal">
    <w:name w:val="Body Text Indent"/>
    <w:basedOn w:val="Normal"/>
    <w:link w:val="SangradetextonormalCar"/>
    <w:uiPriority w:val="99"/>
    <w:unhideWhenUsed/>
    <w:rsid w:val="009644DB"/>
    <w:pPr>
      <w:spacing w:after="120" w:line="240" w:lineRule="auto"/>
      <w:ind w:left="283"/>
    </w:pPr>
    <w:rPr>
      <w:rFonts w:eastAsiaTheme="minorEastAsia"/>
      <w:sz w:val="24"/>
      <w:szCs w:val="24"/>
      <w:lang w:val="es-ES_tradnl" w:eastAsia="es-ES"/>
    </w:rPr>
  </w:style>
  <w:style w:type="character" w:customStyle="1" w:styleId="SangradetextonormalCar">
    <w:name w:val="Sangría de texto normal Car"/>
    <w:basedOn w:val="Fuentedeprrafopredeter"/>
    <w:link w:val="Sangradetextonormal"/>
    <w:uiPriority w:val="99"/>
    <w:rsid w:val="009644DB"/>
    <w:rPr>
      <w:rFonts w:eastAsiaTheme="minorEastAsia"/>
      <w:sz w:val="24"/>
      <w:szCs w:val="24"/>
      <w:lang w:val="es-ES_tradnl" w:eastAsia="es-ES"/>
    </w:rPr>
  </w:style>
  <w:style w:type="paragraph" w:styleId="Textoindependiente2">
    <w:name w:val="Body Text 2"/>
    <w:basedOn w:val="Normal"/>
    <w:link w:val="Textoindependiente2Car"/>
    <w:uiPriority w:val="99"/>
    <w:semiHidden/>
    <w:unhideWhenUsed/>
    <w:rsid w:val="008F3CBB"/>
    <w:pPr>
      <w:spacing w:after="120" w:line="480" w:lineRule="auto"/>
    </w:pPr>
  </w:style>
  <w:style w:type="character" w:customStyle="1" w:styleId="Textoindependiente2Car">
    <w:name w:val="Texto independiente 2 Car"/>
    <w:basedOn w:val="Fuentedeprrafopredeter"/>
    <w:link w:val="Textoindependiente2"/>
    <w:uiPriority w:val="99"/>
    <w:semiHidden/>
    <w:rsid w:val="008F3CBB"/>
  </w:style>
  <w:style w:type="character" w:customStyle="1" w:styleId="apple-converted-space">
    <w:name w:val="apple-converted-space"/>
    <w:basedOn w:val="Fuentedeprrafopredeter"/>
    <w:rsid w:val="00C17FB5"/>
  </w:style>
  <w:style w:type="character" w:customStyle="1" w:styleId="PrrafodelistaCar">
    <w:name w:val="Párrafo de lista Car"/>
    <w:link w:val="Prrafodelista"/>
    <w:uiPriority w:val="34"/>
    <w:locked/>
    <w:rsid w:val="00371E14"/>
  </w:style>
  <w:style w:type="paragraph" w:customStyle="1" w:styleId="Default">
    <w:name w:val="Default"/>
    <w:rsid w:val="00371E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nospacing">
    <w:name w:val="gmail-msonospacing"/>
    <w:basedOn w:val="Normal"/>
    <w:rsid w:val="00371E14"/>
    <w:pPr>
      <w:spacing w:before="100" w:beforeAutospacing="1" w:after="100" w:afterAutospacing="1" w:line="240" w:lineRule="auto"/>
    </w:pPr>
    <w:rPr>
      <w:rFonts w:ascii="Times" w:hAnsi="Times"/>
      <w:sz w:val="20"/>
      <w:szCs w:val="20"/>
      <w:lang w:eastAsia="es-ES"/>
    </w:rPr>
  </w:style>
  <w:style w:type="paragraph" w:styleId="Encabezado">
    <w:name w:val="header"/>
    <w:basedOn w:val="Normal"/>
    <w:link w:val="EncabezadoCar"/>
    <w:uiPriority w:val="99"/>
    <w:unhideWhenUsed/>
    <w:rsid w:val="007C7A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7A30"/>
  </w:style>
  <w:style w:type="paragraph" w:styleId="Piedepgina">
    <w:name w:val="footer"/>
    <w:basedOn w:val="Normal"/>
    <w:link w:val="PiedepginaCar"/>
    <w:uiPriority w:val="99"/>
    <w:unhideWhenUsed/>
    <w:rsid w:val="007C7A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A30"/>
  </w:style>
  <w:style w:type="character" w:customStyle="1" w:styleId="Ttulo2Car">
    <w:name w:val="Título 2 Car"/>
    <w:basedOn w:val="Fuentedeprrafopredeter"/>
    <w:link w:val="Ttulo2"/>
    <w:uiPriority w:val="9"/>
    <w:rsid w:val="00972A60"/>
    <w:rPr>
      <w:rFonts w:ascii="Times New Roman" w:eastAsia="Calibri" w:hAnsi="Times New Roman" w:cs="Times New Roman"/>
      <w:sz w:val="28"/>
      <w:szCs w:val="28"/>
      <w:lang w:eastAsia="es-ES"/>
    </w:rPr>
  </w:style>
  <w:style w:type="character" w:customStyle="1" w:styleId="Ttulo4Car">
    <w:name w:val="Título 4 Car"/>
    <w:basedOn w:val="Fuentedeprrafopredeter"/>
    <w:link w:val="Ttulo4"/>
    <w:uiPriority w:val="9"/>
    <w:rsid w:val="00656501"/>
    <w:rPr>
      <w:rFonts w:ascii="Times New Roman" w:eastAsia="Times New Roman" w:hAnsi="Times New Roman" w:cs="Times New Roman"/>
      <w:b/>
      <w:bCs/>
      <w:sz w:val="28"/>
      <w:szCs w:val="28"/>
      <w:shd w:val="clear" w:color="auto" w:fill="FFFFFF"/>
      <w:lang w:val="es-ES_tradnl" w:eastAsia="es-CO"/>
    </w:rPr>
  </w:style>
  <w:style w:type="paragraph" w:styleId="Textoindependiente">
    <w:name w:val="Body Text"/>
    <w:basedOn w:val="Normal"/>
    <w:link w:val="TextoindependienteCar"/>
    <w:uiPriority w:val="99"/>
    <w:unhideWhenUsed/>
    <w:rsid w:val="00785C5E"/>
    <w:pPr>
      <w:tabs>
        <w:tab w:val="left" w:pos="8503"/>
      </w:tabs>
      <w:spacing w:after="0" w:line="240" w:lineRule="auto"/>
      <w:jc w:val="both"/>
    </w:pPr>
    <w:rPr>
      <w:rFonts w:ascii="Times New Roman" w:hAnsi="Times New Roman" w:cs="Times New Roman"/>
      <w:b/>
      <w:i/>
      <w:sz w:val="28"/>
      <w:szCs w:val="28"/>
    </w:rPr>
  </w:style>
  <w:style w:type="character" w:customStyle="1" w:styleId="TextoindependienteCar">
    <w:name w:val="Texto independiente Car"/>
    <w:basedOn w:val="Fuentedeprrafopredeter"/>
    <w:link w:val="Textoindependiente"/>
    <w:uiPriority w:val="99"/>
    <w:rsid w:val="00785C5E"/>
    <w:rPr>
      <w:rFonts w:ascii="Times New Roman" w:hAnsi="Times New Roman" w:cs="Times New Roman"/>
      <w:b/>
      <w:i/>
      <w:sz w:val="28"/>
      <w:szCs w:val="28"/>
    </w:rPr>
  </w:style>
  <w:style w:type="paragraph" w:styleId="Textoindependiente3">
    <w:name w:val="Body Text 3"/>
    <w:basedOn w:val="Normal"/>
    <w:link w:val="Textoindependiente3Car"/>
    <w:uiPriority w:val="99"/>
    <w:unhideWhenUsed/>
    <w:rsid w:val="001A437E"/>
    <w:pPr>
      <w:spacing w:after="0" w:line="240" w:lineRule="auto"/>
      <w:jc w:val="both"/>
    </w:pPr>
    <w:rPr>
      <w:rFonts w:ascii="Times New Roman" w:hAnsi="Times New Roman" w:cs="Times New Roman"/>
      <w:sz w:val="28"/>
      <w:szCs w:val="28"/>
    </w:rPr>
  </w:style>
  <w:style w:type="character" w:customStyle="1" w:styleId="Textoindependiente3Car">
    <w:name w:val="Texto independiente 3 Car"/>
    <w:basedOn w:val="Fuentedeprrafopredeter"/>
    <w:link w:val="Textoindependiente3"/>
    <w:uiPriority w:val="99"/>
    <w:rsid w:val="001A437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1568">
      <w:bodyDiv w:val="1"/>
      <w:marLeft w:val="0"/>
      <w:marRight w:val="0"/>
      <w:marTop w:val="0"/>
      <w:marBottom w:val="0"/>
      <w:divBdr>
        <w:top w:val="none" w:sz="0" w:space="0" w:color="auto"/>
        <w:left w:val="none" w:sz="0" w:space="0" w:color="auto"/>
        <w:bottom w:val="none" w:sz="0" w:space="0" w:color="auto"/>
        <w:right w:val="none" w:sz="0" w:space="0" w:color="auto"/>
      </w:divBdr>
    </w:div>
    <w:div w:id="149251068">
      <w:bodyDiv w:val="1"/>
      <w:marLeft w:val="0"/>
      <w:marRight w:val="0"/>
      <w:marTop w:val="0"/>
      <w:marBottom w:val="0"/>
      <w:divBdr>
        <w:top w:val="none" w:sz="0" w:space="0" w:color="auto"/>
        <w:left w:val="none" w:sz="0" w:space="0" w:color="auto"/>
        <w:bottom w:val="none" w:sz="0" w:space="0" w:color="auto"/>
        <w:right w:val="none" w:sz="0" w:space="0" w:color="auto"/>
      </w:divBdr>
    </w:div>
    <w:div w:id="192034590">
      <w:bodyDiv w:val="1"/>
      <w:marLeft w:val="0"/>
      <w:marRight w:val="0"/>
      <w:marTop w:val="0"/>
      <w:marBottom w:val="0"/>
      <w:divBdr>
        <w:top w:val="none" w:sz="0" w:space="0" w:color="auto"/>
        <w:left w:val="none" w:sz="0" w:space="0" w:color="auto"/>
        <w:bottom w:val="none" w:sz="0" w:space="0" w:color="auto"/>
        <w:right w:val="none" w:sz="0" w:space="0" w:color="auto"/>
      </w:divBdr>
    </w:div>
    <w:div w:id="293946308">
      <w:bodyDiv w:val="1"/>
      <w:marLeft w:val="0"/>
      <w:marRight w:val="0"/>
      <w:marTop w:val="0"/>
      <w:marBottom w:val="0"/>
      <w:divBdr>
        <w:top w:val="none" w:sz="0" w:space="0" w:color="auto"/>
        <w:left w:val="none" w:sz="0" w:space="0" w:color="auto"/>
        <w:bottom w:val="none" w:sz="0" w:space="0" w:color="auto"/>
        <w:right w:val="none" w:sz="0" w:space="0" w:color="auto"/>
      </w:divBdr>
    </w:div>
    <w:div w:id="355009339">
      <w:bodyDiv w:val="1"/>
      <w:marLeft w:val="0"/>
      <w:marRight w:val="0"/>
      <w:marTop w:val="0"/>
      <w:marBottom w:val="0"/>
      <w:divBdr>
        <w:top w:val="none" w:sz="0" w:space="0" w:color="auto"/>
        <w:left w:val="none" w:sz="0" w:space="0" w:color="auto"/>
        <w:bottom w:val="none" w:sz="0" w:space="0" w:color="auto"/>
        <w:right w:val="none" w:sz="0" w:space="0" w:color="auto"/>
      </w:divBdr>
    </w:div>
    <w:div w:id="422651264">
      <w:bodyDiv w:val="1"/>
      <w:marLeft w:val="0"/>
      <w:marRight w:val="0"/>
      <w:marTop w:val="0"/>
      <w:marBottom w:val="0"/>
      <w:divBdr>
        <w:top w:val="none" w:sz="0" w:space="0" w:color="auto"/>
        <w:left w:val="none" w:sz="0" w:space="0" w:color="auto"/>
        <w:bottom w:val="none" w:sz="0" w:space="0" w:color="auto"/>
        <w:right w:val="none" w:sz="0" w:space="0" w:color="auto"/>
      </w:divBdr>
    </w:div>
    <w:div w:id="475145723">
      <w:bodyDiv w:val="1"/>
      <w:marLeft w:val="0"/>
      <w:marRight w:val="0"/>
      <w:marTop w:val="0"/>
      <w:marBottom w:val="0"/>
      <w:divBdr>
        <w:top w:val="none" w:sz="0" w:space="0" w:color="auto"/>
        <w:left w:val="none" w:sz="0" w:space="0" w:color="auto"/>
        <w:bottom w:val="none" w:sz="0" w:space="0" w:color="auto"/>
        <w:right w:val="none" w:sz="0" w:space="0" w:color="auto"/>
      </w:divBdr>
    </w:div>
    <w:div w:id="506989271">
      <w:bodyDiv w:val="1"/>
      <w:marLeft w:val="0"/>
      <w:marRight w:val="0"/>
      <w:marTop w:val="0"/>
      <w:marBottom w:val="0"/>
      <w:divBdr>
        <w:top w:val="none" w:sz="0" w:space="0" w:color="auto"/>
        <w:left w:val="none" w:sz="0" w:space="0" w:color="auto"/>
        <w:bottom w:val="none" w:sz="0" w:space="0" w:color="auto"/>
        <w:right w:val="none" w:sz="0" w:space="0" w:color="auto"/>
      </w:divBdr>
    </w:div>
    <w:div w:id="561448669">
      <w:bodyDiv w:val="1"/>
      <w:marLeft w:val="0"/>
      <w:marRight w:val="0"/>
      <w:marTop w:val="0"/>
      <w:marBottom w:val="0"/>
      <w:divBdr>
        <w:top w:val="none" w:sz="0" w:space="0" w:color="auto"/>
        <w:left w:val="none" w:sz="0" w:space="0" w:color="auto"/>
        <w:bottom w:val="none" w:sz="0" w:space="0" w:color="auto"/>
        <w:right w:val="none" w:sz="0" w:space="0" w:color="auto"/>
      </w:divBdr>
    </w:div>
    <w:div w:id="656422606">
      <w:bodyDiv w:val="1"/>
      <w:marLeft w:val="0"/>
      <w:marRight w:val="0"/>
      <w:marTop w:val="0"/>
      <w:marBottom w:val="0"/>
      <w:divBdr>
        <w:top w:val="none" w:sz="0" w:space="0" w:color="auto"/>
        <w:left w:val="none" w:sz="0" w:space="0" w:color="auto"/>
        <w:bottom w:val="none" w:sz="0" w:space="0" w:color="auto"/>
        <w:right w:val="none" w:sz="0" w:space="0" w:color="auto"/>
      </w:divBdr>
    </w:div>
    <w:div w:id="664747237">
      <w:bodyDiv w:val="1"/>
      <w:marLeft w:val="0"/>
      <w:marRight w:val="0"/>
      <w:marTop w:val="0"/>
      <w:marBottom w:val="0"/>
      <w:divBdr>
        <w:top w:val="none" w:sz="0" w:space="0" w:color="auto"/>
        <w:left w:val="none" w:sz="0" w:space="0" w:color="auto"/>
        <w:bottom w:val="none" w:sz="0" w:space="0" w:color="auto"/>
        <w:right w:val="none" w:sz="0" w:space="0" w:color="auto"/>
      </w:divBdr>
    </w:div>
    <w:div w:id="725615513">
      <w:bodyDiv w:val="1"/>
      <w:marLeft w:val="0"/>
      <w:marRight w:val="0"/>
      <w:marTop w:val="0"/>
      <w:marBottom w:val="0"/>
      <w:divBdr>
        <w:top w:val="none" w:sz="0" w:space="0" w:color="auto"/>
        <w:left w:val="none" w:sz="0" w:space="0" w:color="auto"/>
        <w:bottom w:val="none" w:sz="0" w:space="0" w:color="auto"/>
        <w:right w:val="none" w:sz="0" w:space="0" w:color="auto"/>
      </w:divBdr>
    </w:div>
    <w:div w:id="749960423">
      <w:bodyDiv w:val="1"/>
      <w:marLeft w:val="0"/>
      <w:marRight w:val="0"/>
      <w:marTop w:val="0"/>
      <w:marBottom w:val="0"/>
      <w:divBdr>
        <w:top w:val="none" w:sz="0" w:space="0" w:color="auto"/>
        <w:left w:val="none" w:sz="0" w:space="0" w:color="auto"/>
        <w:bottom w:val="none" w:sz="0" w:space="0" w:color="auto"/>
        <w:right w:val="none" w:sz="0" w:space="0" w:color="auto"/>
      </w:divBdr>
    </w:div>
    <w:div w:id="751851478">
      <w:bodyDiv w:val="1"/>
      <w:marLeft w:val="0"/>
      <w:marRight w:val="0"/>
      <w:marTop w:val="0"/>
      <w:marBottom w:val="0"/>
      <w:divBdr>
        <w:top w:val="none" w:sz="0" w:space="0" w:color="auto"/>
        <w:left w:val="none" w:sz="0" w:space="0" w:color="auto"/>
        <w:bottom w:val="none" w:sz="0" w:space="0" w:color="auto"/>
        <w:right w:val="none" w:sz="0" w:space="0" w:color="auto"/>
      </w:divBdr>
    </w:div>
    <w:div w:id="798187248">
      <w:bodyDiv w:val="1"/>
      <w:marLeft w:val="0"/>
      <w:marRight w:val="0"/>
      <w:marTop w:val="0"/>
      <w:marBottom w:val="0"/>
      <w:divBdr>
        <w:top w:val="none" w:sz="0" w:space="0" w:color="auto"/>
        <w:left w:val="none" w:sz="0" w:space="0" w:color="auto"/>
        <w:bottom w:val="none" w:sz="0" w:space="0" w:color="auto"/>
        <w:right w:val="none" w:sz="0" w:space="0" w:color="auto"/>
      </w:divBdr>
    </w:div>
    <w:div w:id="877935853">
      <w:bodyDiv w:val="1"/>
      <w:marLeft w:val="0"/>
      <w:marRight w:val="0"/>
      <w:marTop w:val="0"/>
      <w:marBottom w:val="0"/>
      <w:divBdr>
        <w:top w:val="none" w:sz="0" w:space="0" w:color="auto"/>
        <w:left w:val="none" w:sz="0" w:space="0" w:color="auto"/>
        <w:bottom w:val="none" w:sz="0" w:space="0" w:color="auto"/>
        <w:right w:val="none" w:sz="0" w:space="0" w:color="auto"/>
      </w:divBdr>
    </w:div>
    <w:div w:id="879392609">
      <w:bodyDiv w:val="1"/>
      <w:marLeft w:val="0"/>
      <w:marRight w:val="0"/>
      <w:marTop w:val="0"/>
      <w:marBottom w:val="0"/>
      <w:divBdr>
        <w:top w:val="none" w:sz="0" w:space="0" w:color="auto"/>
        <w:left w:val="none" w:sz="0" w:space="0" w:color="auto"/>
        <w:bottom w:val="none" w:sz="0" w:space="0" w:color="auto"/>
        <w:right w:val="none" w:sz="0" w:space="0" w:color="auto"/>
      </w:divBdr>
    </w:div>
    <w:div w:id="882712400">
      <w:bodyDiv w:val="1"/>
      <w:marLeft w:val="0"/>
      <w:marRight w:val="0"/>
      <w:marTop w:val="0"/>
      <w:marBottom w:val="0"/>
      <w:divBdr>
        <w:top w:val="none" w:sz="0" w:space="0" w:color="auto"/>
        <w:left w:val="none" w:sz="0" w:space="0" w:color="auto"/>
        <w:bottom w:val="none" w:sz="0" w:space="0" w:color="auto"/>
        <w:right w:val="none" w:sz="0" w:space="0" w:color="auto"/>
      </w:divBdr>
    </w:div>
    <w:div w:id="1124813155">
      <w:bodyDiv w:val="1"/>
      <w:marLeft w:val="0"/>
      <w:marRight w:val="0"/>
      <w:marTop w:val="0"/>
      <w:marBottom w:val="0"/>
      <w:divBdr>
        <w:top w:val="none" w:sz="0" w:space="0" w:color="auto"/>
        <w:left w:val="none" w:sz="0" w:space="0" w:color="auto"/>
        <w:bottom w:val="none" w:sz="0" w:space="0" w:color="auto"/>
        <w:right w:val="none" w:sz="0" w:space="0" w:color="auto"/>
      </w:divBdr>
    </w:div>
    <w:div w:id="1223760356">
      <w:bodyDiv w:val="1"/>
      <w:marLeft w:val="0"/>
      <w:marRight w:val="0"/>
      <w:marTop w:val="0"/>
      <w:marBottom w:val="0"/>
      <w:divBdr>
        <w:top w:val="none" w:sz="0" w:space="0" w:color="auto"/>
        <w:left w:val="none" w:sz="0" w:space="0" w:color="auto"/>
        <w:bottom w:val="none" w:sz="0" w:space="0" w:color="auto"/>
        <w:right w:val="none" w:sz="0" w:space="0" w:color="auto"/>
      </w:divBdr>
    </w:div>
    <w:div w:id="1234975282">
      <w:bodyDiv w:val="1"/>
      <w:marLeft w:val="0"/>
      <w:marRight w:val="0"/>
      <w:marTop w:val="0"/>
      <w:marBottom w:val="0"/>
      <w:divBdr>
        <w:top w:val="none" w:sz="0" w:space="0" w:color="auto"/>
        <w:left w:val="none" w:sz="0" w:space="0" w:color="auto"/>
        <w:bottom w:val="none" w:sz="0" w:space="0" w:color="auto"/>
        <w:right w:val="none" w:sz="0" w:space="0" w:color="auto"/>
      </w:divBdr>
    </w:div>
    <w:div w:id="1278026524">
      <w:bodyDiv w:val="1"/>
      <w:marLeft w:val="0"/>
      <w:marRight w:val="0"/>
      <w:marTop w:val="0"/>
      <w:marBottom w:val="0"/>
      <w:divBdr>
        <w:top w:val="none" w:sz="0" w:space="0" w:color="auto"/>
        <w:left w:val="none" w:sz="0" w:space="0" w:color="auto"/>
        <w:bottom w:val="none" w:sz="0" w:space="0" w:color="auto"/>
        <w:right w:val="none" w:sz="0" w:space="0" w:color="auto"/>
      </w:divBdr>
    </w:div>
    <w:div w:id="1300261214">
      <w:bodyDiv w:val="1"/>
      <w:marLeft w:val="0"/>
      <w:marRight w:val="0"/>
      <w:marTop w:val="0"/>
      <w:marBottom w:val="0"/>
      <w:divBdr>
        <w:top w:val="none" w:sz="0" w:space="0" w:color="auto"/>
        <w:left w:val="none" w:sz="0" w:space="0" w:color="auto"/>
        <w:bottom w:val="none" w:sz="0" w:space="0" w:color="auto"/>
        <w:right w:val="none" w:sz="0" w:space="0" w:color="auto"/>
      </w:divBdr>
    </w:div>
    <w:div w:id="1334457794">
      <w:bodyDiv w:val="1"/>
      <w:marLeft w:val="0"/>
      <w:marRight w:val="0"/>
      <w:marTop w:val="0"/>
      <w:marBottom w:val="0"/>
      <w:divBdr>
        <w:top w:val="none" w:sz="0" w:space="0" w:color="auto"/>
        <w:left w:val="none" w:sz="0" w:space="0" w:color="auto"/>
        <w:bottom w:val="none" w:sz="0" w:space="0" w:color="auto"/>
        <w:right w:val="none" w:sz="0" w:space="0" w:color="auto"/>
      </w:divBdr>
    </w:div>
    <w:div w:id="1335843362">
      <w:bodyDiv w:val="1"/>
      <w:marLeft w:val="0"/>
      <w:marRight w:val="0"/>
      <w:marTop w:val="0"/>
      <w:marBottom w:val="0"/>
      <w:divBdr>
        <w:top w:val="none" w:sz="0" w:space="0" w:color="auto"/>
        <w:left w:val="none" w:sz="0" w:space="0" w:color="auto"/>
        <w:bottom w:val="none" w:sz="0" w:space="0" w:color="auto"/>
        <w:right w:val="none" w:sz="0" w:space="0" w:color="auto"/>
      </w:divBdr>
    </w:div>
    <w:div w:id="1344629768">
      <w:bodyDiv w:val="1"/>
      <w:marLeft w:val="0"/>
      <w:marRight w:val="0"/>
      <w:marTop w:val="0"/>
      <w:marBottom w:val="0"/>
      <w:divBdr>
        <w:top w:val="none" w:sz="0" w:space="0" w:color="auto"/>
        <w:left w:val="none" w:sz="0" w:space="0" w:color="auto"/>
        <w:bottom w:val="none" w:sz="0" w:space="0" w:color="auto"/>
        <w:right w:val="none" w:sz="0" w:space="0" w:color="auto"/>
      </w:divBdr>
    </w:div>
    <w:div w:id="1471825253">
      <w:bodyDiv w:val="1"/>
      <w:marLeft w:val="0"/>
      <w:marRight w:val="0"/>
      <w:marTop w:val="0"/>
      <w:marBottom w:val="0"/>
      <w:divBdr>
        <w:top w:val="none" w:sz="0" w:space="0" w:color="auto"/>
        <w:left w:val="none" w:sz="0" w:space="0" w:color="auto"/>
        <w:bottom w:val="none" w:sz="0" w:space="0" w:color="auto"/>
        <w:right w:val="none" w:sz="0" w:space="0" w:color="auto"/>
      </w:divBdr>
    </w:div>
    <w:div w:id="1481188889">
      <w:bodyDiv w:val="1"/>
      <w:marLeft w:val="0"/>
      <w:marRight w:val="0"/>
      <w:marTop w:val="0"/>
      <w:marBottom w:val="0"/>
      <w:divBdr>
        <w:top w:val="none" w:sz="0" w:space="0" w:color="auto"/>
        <w:left w:val="none" w:sz="0" w:space="0" w:color="auto"/>
        <w:bottom w:val="none" w:sz="0" w:space="0" w:color="auto"/>
        <w:right w:val="none" w:sz="0" w:space="0" w:color="auto"/>
      </w:divBdr>
    </w:div>
    <w:div w:id="1508012445">
      <w:bodyDiv w:val="1"/>
      <w:marLeft w:val="0"/>
      <w:marRight w:val="0"/>
      <w:marTop w:val="0"/>
      <w:marBottom w:val="0"/>
      <w:divBdr>
        <w:top w:val="none" w:sz="0" w:space="0" w:color="auto"/>
        <w:left w:val="none" w:sz="0" w:space="0" w:color="auto"/>
        <w:bottom w:val="none" w:sz="0" w:space="0" w:color="auto"/>
        <w:right w:val="none" w:sz="0" w:space="0" w:color="auto"/>
      </w:divBdr>
    </w:div>
    <w:div w:id="1534608530">
      <w:bodyDiv w:val="1"/>
      <w:marLeft w:val="0"/>
      <w:marRight w:val="0"/>
      <w:marTop w:val="0"/>
      <w:marBottom w:val="0"/>
      <w:divBdr>
        <w:top w:val="none" w:sz="0" w:space="0" w:color="auto"/>
        <w:left w:val="none" w:sz="0" w:space="0" w:color="auto"/>
        <w:bottom w:val="none" w:sz="0" w:space="0" w:color="auto"/>
        <w:right w:val="none" w:sz="0" w:space="0" w:color="auto"/>
      </w:divBdr>
    </w:div>
    <w:div w:id="1566448650">
      <w:bodyDiv w:val="1"/>
      <w:marLeft w:val="0"/>
      <w:marRight w:val="0"/>
      <w:marTop w:val="0"/>
      <w:marBottom w:val="0"/>
      <w:divBdr>
        <w:top w:val="none" w:sz="0" w:space="0" w:color="auto"/>
        <w:left w:val="none" w:sz="0" w:space="0" w:color="auto"/>
        <w:bottom w:val="none" w:sz="0" w:space="0" w:color="auto"/>
        <w:right w:val="none" w:sz="0" w:space="0" w:color="auto"/>
      </w:divBdr>
    </w:div>
    <w:div w:id="1594125424">
      <w:bodyDiv w:val="1"/>
      <w:marLeft w:val="0"/>
      <w:marRight w:val="0"/>
      <w:marTop w:val="0"/>
      <w:marBottom w:val="0"/>
      <w:divBdr>
        <w:top w:val="none" w:sz="0" w:space="0" w:color="auto"/>
        <w:left w:val="none" w:sz="0" w:space="0" w:color="auto"/>
        <w:bottom w:val="none" w:sz="0" w:space="0" w:color="auto"/>
        <w:right w:val="none" w:sz="0" w:space="0" w:color="auto"/>
      </w:divBdr>
    </w:div>
    <w:div w:id="1615137302">
      <w:bodyDiv w:val="1"/>
      <w:marLeft w:val="0"/>
      <w:marRight w:val="0"/>
      <w:marTop w:val="0"/>
      <w:marBottom w:val="0"/>
      <w:divBdr>
        <w:top w:val="none" w:sz="0" w:space="0" w:color="auto"/>
        <w:left w:val="none" w:sz="0" w:space="0" w:color="auto"/>
        <w:bottom w:val="none" w:sz="0" w:space="0" w:color="auto"/>
        <w:right w:val="none" w:sz="0" w:space="0" w:color="auto"/>
      </w:divBdr>
    </w:div>
    <w:div w:id="1657372477">
      <w:bodyDiv w:val="1"/>
      <w:marLeft w:val="0"/>
      <w:marRight w:val="0"/>
      <w:marTop w:val="0"/>
      <w:marBottom w:val="0"/>
      <w:divBdr>
        <w:top w:val="none" w:sz="0" w:space="0" w:color="auto"/>
        <w:left w:val="none" w:sz="0" w:space="0" w:color="auto"/>
        <w:bottom w:val="none" w:sz="0" w:space="0" w:color="auto"/>
        <w:right w:val="none" w:sz="0" w:space="0" w:color="auto"/>
      </w:divBdr>
    </w:div>
    <w:div w:id="1679119486">
      <w:bodyDiv w:val="1"/>
      <w:marLeft w:val="0"/>
      <w:marRight w:val="0"/>
      <w:marTop w:val="0"/>
      <w:marBottom w:val="0"/>
      <w:divBdr>
        <w:top w:val="none" w:sz="0" w:space="0" w:color="auto"/>
        <w:left w:val="none" w:sz="0" w:space="0" w:color="auto"/>
        <w:bottom w:val="none" w:sz="0" w:space="0" w:color="auto"/>
        <w:right w:val="none" w:sz="0" w:space="0" w:color="auto"/>
      </w:divBdr>
    </w:div>
    <w:div w:id="1822963967">
      <w:bodyDiv w:val="1"/>
      <w:marLeft w:val="0"/>
      <w:marRight w:val="0"/>
      <w:marTop w:val="0"/>
      <w:marBottom w:val="0"/>
      <w:divBdr>
        <w:top w:val="none" w:sz="0" w:space="0" w:color="auto"/>
        <w:left w:val="none" w:sz="0" w:space="0" w:color="auto"/>
        <w:bottom w:val="none" w:sz="0" w:space="0" w:color="auto"/>
        <w:right w:val="none" w:sz="0" w:space="0" w:color="auto"/>
      </w:divBdr>
    </w:div>
    <w:div w:id="1852640406">
      <w:bodyDiv w:val="1"/>
      <w:marLeft w:val="0"/>
      <w:marRight w:val="0"/>
      <w:marTop w:val="0"/>
      <w:marBottom w:val="0"/>
      <w:divBdr>
        <w:top w:val="none" w:sz="0" w:space="0" w:color="auto"/>
        <w:left w:val="none" w:sz="0" w:space="0" w:color="auto"/>
        <w:bottom w:val="none" w:sz="0" w:space="0" w:color="auto"/>
        <w:right w:val="none" w:sz="0" w:space="0" w:color="auto"/>
      </w:divBdr>
    </w:div>
    <w:div w:id="1880044780">
      <w:bodyDiv w:val="1"/>
      <w:marLeft w:val="0"/>
      <w:marRight w:val="0"/>
      <w:marTop w:val="0"/>
      <w:marBottom w:val="0"/>
      <w:divBdr>
        <w:top w:val="none" w:sz="0" w:space="0" w:color="auto"/>
        <w:left w:val="none" w:sz="0" w:space="0" w:color="auto"/>
        <w:bottom w:val="none" w:sz="0" w:space="0" w:color="auto"/>
        <w:right w:val="none" w:sz="0" w:space="0" w:color="auto"/>
      </w:divBdr>
    </w:div>
    <w:div w:id="1986658951">
      <w:bodyDiv w:val="1"/>
      <w:marLeft w:val="0"/>
      <w:marRight w:val="0"/>
      <w:marTop w:val="0"/>
      <w:marBottom w:val="0"/>
      <w:divBdr>
        <w:top w:val="none" w:sz="0" w:space="0" w:color="auto"/>
        <w:left w:val="none" w:sz="0" w:space="0" w:color="auto"/>
        <w:bottom w:val="none" w:sz="0" w:space="0" w:color="auto"/>
        <w:right w:val="none" w:sz="0" w:space="0" w:color="auto"/>
      </w:divBdr>
    </w:div>
    <w:div w:id="2017926643">
      <w:bodyDiv w:val="1"/>
      <w:marLeft w:val="0"/>
      <w:marRight w:val="0"/>
      <w:marTop w:val="0"/>
      <w:marBottom w:val="0"/>
      <w:divBdr>
        <w:top w:val="none" w:sz="0" w:space="0" w:color="auto"/>
        <w:left w:val="none" w:sz="0" w:space="0" w:color="auto"/>
        <w:bottom w:val="none" w:sz="0" w:space="0" w:color="auto"/>
        <w:right w:val="none" w:sz="0" w:space="0" w:color="auto"/>
      </w:divBdr>
    </w:div>
    <w:div w:id="2030711845">
      <w:bodyDiv w:val="1"/>
      <w:marLeft w:val="0"/>
      <w:marRight w:val="0"/>
      <w:marTop w:val="0"/>
      <w:marBottom w:val="0"/>
      <w:divBdr>
        <w:top w:val="none" w:sz="0" w:space="0" w:color="auto"/>
        <w:left w:val="none" w:sz="0" w:space="0" w:color="auto"/>
        <w:bottom w:val="none" w:sz="0" w:space="0" w:color="auto"/>
        <w:right w:val="none" w:sz="0" w:space="0" w:color="auto"/>
      </w:divBdr>
    </w:div>
    <w:div w:id="2036156759">
      <w:bodyDiv w:val="1"/>
      <w:marLeft w:val="0"/>
      <w:marRight w:val="0"/>
      <w:marTop w:val="0"/>
      <w:marBottom w:val="0"/>
      <w:divBdr>
        <w:top w:val="none" w:sz="0" w:space="0" w:color="auto"/>
        <w:left w:val="none" w:sz="0" w:space="0" w:color="auto"/>
        <w:bottom w:val="none" w:sz="0" w:space="0" w:color="auto"/>
        <w:right w:val="none" w:sz="0" w:space="0" w:color="auto"/>
      </w:divBdr>
    </w:div>
    <w:div w:id="2072389576">
      <w:bodyDiv w:val="1"/>
      <w:marLeft w:val="0"/>
      <w:marRight w:val="0"/>
      <w:marTop w:val="0"/>
      <w:marBottom w:val="0"/>
      <w:divBdr>
        <w:top w:val="none" w:sz="0" w:space="0" w:color="auto"/>
        <w:left w:val="none" w:sz="0" w:space="0" w:color="auto"/>
        <w:bottom w:val="none" w:sz="0" w:space="0" w:color="auto"/>
        <w:right w:val="none" w:sz="0" w:space="0" w:color="auto"/>
      </w:divBdr>
    </w:div>
    <w:div w:id="21107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epal.org/es/publicaciones/45337-america-latina-caribe-la-pandemia-covid-19-efectos-economicos-sociales" TargetMode="External"/><Relationship Id="rId13" Type="http://schemas.openxmlformats.org/officeDocument/2006/relationships/hyperlink" Target="http://www.secretariasenado.gov.co/senado/basedoc/ley_1444_2011.html" TargetMode="External"/><Relationship Id="rId3" Type="http://schemas.openxmlformats.org/officeDocument/2006/relationships/hyperlink" Target="https://www.who.int/es/news-room/detail/08-04-2020-who-timeline---covid-19" TargetMode="External"/><Relationship Id="rId7" Type="http://schemas.openxmlformats.org/officeDocument/2006/relationships/hyperlink" Target="https://www.oas.org/es/cidh/decisiones/pdf/Resolucion-1-20-es.pdf" TargetMode="External"/><Relationship Id="rId12" Type="http://schemas.openxmlformats.org/officeDocument/2006/relationships/hyperlink" Target="http://www.secretariasenado.gov.co/senado/basedoc/ley_1444_2011.html" TargetMode="External"/><Relationship Id="rId2" Type="http://schemas.openxmlformats.org/officeDocument/2006/relationships/hyperlink" Target="https://www.un.org/sites/un2.un.org/files/sg_report_socio-economic_impact_of_covid19.pdf" TargetMode="External"/><Relationship Id="rId1" Type="http://schemas.openxmlformats.org/officeDocument/2006/relationships/hyperlink" Target="https://www.who.int/es/news-room/detail/08-04-2020-who-timeline---covid-19" TargetMode="External"/><Relationship Id="rId6" Type="http://schemas.openxmlformats.org/officeDocument/2006/relationships/hyperlink" Target="https://www.latinamerica.undp.org/content/rblac/es/home/library/crisis_prevention_and_recovery/a-conceptual-framework-for-analyzing-the-economic-impact-of-covi.html" TargetMode="External"/><Relationship Id="rId11" Type="http://schemas.openxmlformats.org/officeDocument/2006/relationships/hyperlink" Target="https://www.ilo.org/global/standards/WCMS_739939/lang--es/index.htm" TargetMode="External"/><Relationship Id="rId5" Type="http://schemas.openxmlformats.org/officeDocument/2006/relationships/hyperlink" Target="https://www.un.org/sites/un2.un.org/files/sg_report_socio-economic_impact_of_covid19.pdf" TargetMode="External"/><Relationship Id="rId10" Type="http://schemas.openxmlformats.org/officeDocument/2006/relationships/hyperlink" Target="https://www.ilo.org/global/about-the-ilo/WCMS_740981/lang--es/index.htm" TargetMode="External"/><Relationship Id="rId4" Type="http://schemas.openxmlformats.org/officeDocument/2006/relationships/hyperlink" Target="https://www.ilo.org/global/topics/coronavirus/lang--es/index.htm" TargetMode="External"/><Relationship Id="rId9" Type="http://schemas.openxmlformats.org/officeDocument/2006/relationships/hyperlink" Target="https://www.ilo.org/global/about-the-ilo/WCMS_739158/lang--es/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99D7E-AA52-481F-8151-AD2BE87E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25049</Words>
  <Characters>137773</Characters>
  <Application>Microsoft Office Word</Application>
  <DocSecurity>0</DocSecurity>
  <Lines>1148</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Laura Carolina Roa Prada</cp:lastModifiedBy>
  <cp:revision>2</cp:revision>
  <cp:lastPrinted>2020-05-28T23:44:00Z</cp:lastPrinted>
  <dcterms:created xsi:type="dcterms:W3CDTF">2020-09-04T19:35:00Z</dcterms:created>
  <dcterms:modified xsi:type="dcterms:W3CDTF">2020-09-04T19:35:00Z</dcterms:modified>
</cp:coreProperties>
</file>